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DA7553">
      <w:pPr>
        <w:keepNext w:val="0"/>
        <w:keepLines w:val="0"/>
        <w:widowControl/>
        <w:suppressLineNumbers w:val="0"/>
        <w:jc w:val="center"/>
        <w:textAlignment w:val="center"/>
        <w:rPr>
          <w:rFonts w:hint="eastAsia" w:ascii="宋体" w:hAnsi="宋体" w:eastAsia="宋体" w:cs="宋体"/>
          <w:i w:val="0"/>
          <w:iCs w:val="0"/>
          <w:color w:val="000000"/>
          <w:kern w:val="0"/>
          <w:sz w:val="32"/>
          <w:szCs w:val="32"/>
          <w:u w:val="none"/>
          <w:lang w:val="en-US" w:eastAsia="zh-CN" w:bidi="ar"/>
        </w:rPr>
      </w:pPr>
      <w:r>
        <w:rPr>
          <w:rFonts w:hint="eastAsia" w:ascii="宋体" w:hAnsi="宋体" w:eastAsia="宋体" w:cs="宋体"/>
          <w:i w:val="0"/>
          <w:iCs w:val="0"/>
          <w:color w:val="000000"/>
          <w:kern w:val="0"/>
          <w:sz w:val="32"/>
          <w:szCs w:val="32"/>
          <w:u w:val="none"/>
          <w:lang w:val="en-US" w:eastAsia="zh-CN" w:bidi="ar"/>
        </w:rPr>
        <w:t>年处理1630万平方米电镀绿岛产业园污水处理中心委托运营服务项目概况</w:t>
      </w:r>
      <w:bookmarkStart w:id="0" w:name="_bookmark4"/>
      <w:bookmarkEnd w:id="0"/>
      <w:bookmarkStart w:id="1" w:name="_bookmark5"/>
      <w:bookmarkEnd w:id="1"/>
    </w:p>
    <w:p w14:paraId="6D28C548">
      <w:pPr>
        <w:pStyle w:val="2"/>
        <w:rPr>
          <w:rFonts w:hint="eastAsia"/>
        </w:rPr>
      </w:pPr>
    </w:p>
    <w:p w14:paraId="6E231AD3">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建设电镀绿岛建设项目污水处理一期工程，本次设计规模2000m</w:t>
      </w:r>
      <w:r>
        <w:rPr>
          <w:rFonts w:hint="eastAsia" w:ascii="宋体" w:hAnsi="宋体" w:eastAsia="宋体" w:cs="宋体"/>
          <w:sz w:val="28"/>
          <w:szCs w:val="28"/>
          <w:highlight w:val="none"/>
          <w:vertAlign w:val="superscript"/>
        </w:rPr>
        <w:t>3</w:t>
      </w:r>
      <w:r>
        <w:rPr>
          <w:rFonts w:hint="eastAsia" w:ascii="宋体" w:hAnsi="宋体" w:eastAsia="宋体" w:cs="宋体"/>
          <w:sz w:val="28"/>
          <w:szCs w:val="28"/>
          <w:highlight w:val="none"/>
        </w:rPr>
        <w:t>/d。包含各类废水的预处理系统、生化处理系统、中水回用系统、污泥处理系统、除臭系统等。各企业生产废水通过专管收集进入电镀产业园集中污水处理中心处理，尾水中总铬、六价铬、总银、总镍在预处理设施排放口满足《电镀污染物排放标准》（GB21900-2008）中表3中水污染物特别排放限值；</w:t>
      </w:r>
    </w:p>
    <w:p w14:paraId="018A5002">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电镀产业园总排口重金属类污染物和总氰化物按照《地表水环境质量标准》（GB3838-2002）表1中Ⅲ类标准和《电镀污染物排放标准》（GB21900-2008）中表3中水污染物特别排放限值从严执行，氟化物执行《电镀污染物排放标准》（GB21900-2008）中表3中水污染物特别排放限值济开发区污水处理厂接管标准；</w:t>
      </w:r>
    </w:p>
    <w:p w14:paraId="7B928C73">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常规因子如pH、COD、氨氮、总氮、总磷、石油类等执行《污水综合排放标准》（GB8978-1996）三级标准及临泉县经济开发区污水处理厂接管标准，处理达标后排入泉河。</w:t>
      </w:r>
    </w:p>
    <w:p w14:paraId="037DC16F">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中水回用率为10%，经中水回用措施进一步处理后满足《城市污水再生利用工业用水水质》（GB/T 19923-2024）标准。</w:t>
      </w:r>
    </w:p>
    <w:p w14:paraId="77AC6303">
      <w:pPr>
        <w:pStyle w:val="5"/>
        <w:numPr>
          <w:ilvl w:val="2"/>
          <w:numId w:val="0"/>
        </w:numPr>
        <w:ind w:left="0" w:leftChars="0" w:firstLine="562" w:firstLineChars="0"/>
        <w:rPr>
          <w:rFonts w:hint="eastAsia" w:ascii="宋体" w:hAnsi="宋体" w:eastAsia="宋体" w:cs="宋体"/>
          <w:sz w:val="28"/>
          <w:szCs w:val="28"/>
          <w:highlight w:val="none"/>
        </w:rPr>
      </w:pPr>
      <w:bookmarkStart w:id="2" w:name="_bookmark6"/>
      <w:bookmarkEnd w:id="2"/>
      <w:bookmarkStart w:id="3" w:name="_Toc7554"/>
      <w:bookmarkStart w:id="4" w:name="_Toc17335"/>
      <w:bookmarkStart w:id="5" w:name="_Toc6744"/>
      <w:bookmarkStart w:id="6" w:name="_Toc6"/>
      <w:bookmarkStart w:id="7" w:name="_Toc295"/>
      <w:r>
        <w:rPr>
          <w:rFonts w:hint="eastAsia" w:ascii="宋体" w:hAnsi="宋体" w:eastAsia="宋体" w:cs="宋体"/>
          <w:sz w:val="28"/>
          <w:szCs w:val="28"/>
          <w:highlight w:val="none"/>
        </w:rPr>
        <w:t>厂址</w:t>
      </w:r>
      <w:bookmarkEnd w:id="3"/>
      <w:bookmarkEnd w:id="4"/>
      <w:bookmarkEnd w:id="5"/>
      <w:bookmarkEnd w:id="6"/>
      <w:bookmarkEnd w:id="7"/>
    </w:p>
    <w:p w14:paraId="706390B3">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电镀绿岛项目位于临泉县经济开发区兴园路东侧，临鲖路北侧、姜寨路西侧。本处理厂昌址位于园区北侧。</w:t>
      </w:r>
    </w:p>
    <w:p w14:paraId="483EC5B5">
      <w:pPr>
        <w:pStyle w:val="5"/>
        <w:numPr>
          <w:ilvl w:val="2"/>
          <w:numId w:val="0"/>
        </w:numPr>
        <w:ind w:firstLine="562" w:firstLineChars="200"/>
        <w:rPr>
          <w:rFonts w:hint="eastAsia" w:ascii="宋体" w:hAnsi="宋体" w:eastAsia="宋体" w:cs="宋体"/>
          <w:sz w:val="28"/>
          <w:szCs w:val="28"/>
          <w:highlight w:val="none"/>
        </w:rPr>
      </w:pPr>
      <w:bookmarkStart w:id="8" w:name="_bookmark7"/>
      <w:bookmarkEnd w:id="8"/>
      <w:bookmarkStart w:id="9" w:name="_Toc3860"/>
      <w:bookmarkStart w:id="10" w:name="_Toc23822"/>
      <w:bookmarkStart w:id="11" w:name="_Toc19164"/>
      <w:bookmarkStart w:id="12" w:name="_Toc10562"/>
      <w:bookmarkStart w:id="13" w:name="_Toc18211"/>
      <w:r>
        <w:rPr>
          <w:rFonts w:hint="eastAsia" w:ascii="宋体" w:hAnsi="宋体" w:eastAsia="宋体" w:cs="宋体"/>
          <w:sz w:val="28"/>
          <w:szCs w:val="28"/>
          <w:highlight w:val="none"/>
        </w:rPr>
        <w:t>处理工艺</w:t>
      </w:r>
      <w:bookmarkEnd w:id="9"/>
      <w:bookmarkEnd w:id="10"/>
      <w:bookmarkEnd w:id="11"/>
      <w:bookmarkEnd w:id="12"/>
      <w:bookmarkEnd w:id="13"/>
    </w:p>
    <w:p w14:paraId="33D986D4">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（1）处理工艺：</w:t>
      </w:r>
    </w:p>
    <w:p w14:paraId="6C4BA8F2">
      <w:pPr>
        <w:ind w:firstLine="480"/>
        <w:rPr>
          <w:rFonts w:hint="eastAsia" w:ascii="宋体" w:hAnsi="宋体" w:eastAsia="宋体" w:cs="宋体"/>
          <w:sz w:val="28"/>
          <w:szCs w:val="28"/>
          <w:highlight w:val="none"/>
        </w:rPr>
      </w:pPr>
      <w:r>
        <w:rPr>
          <w:rFonts w:hint="eastAsia" w:ascii="宋体" w:hAnsi="宋体" w:eastAsia="宋体" w:cs="宋体"/>
          <w:sz w:val="28"/>
          <w:szCs w:val="28"/>
          <w:highlight w:val="none"/>
        </w:rPr>
        <w:t>见图纸。</w:t>
      </w:r>
    </w:p>
    <w:p w14:paraId="13F3CE6F">
      <w:pPr>
        <w:pStyle w:val="5"/>
        <w:numPr>
          <w:ilvl w:val="2"/>
          <w:numId w:val="0"/>
        </w:numPr>
        <w:ind w:left="0" w:leftChars="0" w:firstLine="562" w:firstLineChars="0"/>
        <w:rPr>
          <w:rFonts w:hint="eastAsia" w:ascii="宋体" w:hAnsi="宋体" w:eastAsia="宋体" w:cs="宋体"/>
          <w:sz w:val="28"/>
          <w:szCs w:val="28"/>
          <w:highlight w:val="none"/>
        </w:rPr>
      </w:pPr>
      <w:bookmarkStart w:id="14" w:name="_bookmark8"/>
      <w:bookmarkEnd w:id="14"/>
      <w:bookmarkStart w:id="15" w:name="_Toc16174"/>
      <w:bookmarkStart w:id="16" w:name="_Toc4344"/>
      <w:bookmarkStart w:id="17" w:name="_Toc13314"/>
      <w:bookmarkStart w:id="18" w:name="_Toc6885"/>
      <w:bookmarkStart w:id="19" w:name="_Toc6974"/>
      <w:r>
        <w:rPr>
          <w:rFonts w:hint="eastAsia" w:ascii="宋体" w:hAnsi="宋体" w:eastAsia="宋体" w:cs="宋体"/>
          <w:sz w:val="28"/>
          <w:szCs w:val="28"/>
          <w:highlight w:val="none"/>
        </w:rPr>
        <w:t>设计进、出水水质</w:t>
      </w:r>
      <w:bookmarkEnd w:id="15"/>
      <w:bookmarkEnd w:id="16"/>
      <w:bookmarkEnd w:id="17"/>
      <w:bookmarkEnd w:id="18"/>
      <w:bookmarkEnd w:id="19"/>
    </w:p>
    <w:p w14:paraId="0E3606EA">
      <w:pPr>
        <w:pStyle w:val="6"/>
        <w:numPr>
          <w:ilvl w:val="3"/>
          <w:numId w:val="0"/>
        </w:numPr>
        <w:ind w:left="0" w:leftChars="0" w:firstLine="562" w:firstLineChars="0"/>
        <w:rPr>
          <w:rFonts w:hint="eastAsia" w:ascii="宋体" w:hAnsi="宋体" w:eastAsia="宋体" w:cs="宋体"/>
          <w:sz w:val="28"/>
          <w:szCs w:val="28"/>
          <w:highlight w:val="none"/>
        </w:rPr>
      </w:pPr>
      <w:r>
        <w:rPr>
          <w:rFonts w:hint="eastAsia" w:ascii="宋体" w:hAnsi="宋体" w:eastAsia="宋体" w:cs="宋体"/>
          <w:sz w:val="28"/>
          <w:szCs w:val="28"/>
          <w:highlight w:val="none"/>
        </w:rPr>
        <w:t>污水处理厂进出水水质</w:t>
      </w:r>
    </w:p>
    <w:p w14:paraId="6043CE1C">
      <w:pPr>
        <w:pStyle w:val="7"/>
        <w:rPr>
          <w:highlight w:val="none"/>
        </w:rPr>
      </w:pPr>
      <w:r>
        <w:rPr>
          <w:highlight w:val="none"/>
        </w:rPr>
        <w:t>污水处理厂进水水质</w:t>
      </w:r>
      <w:r>
        <w:rPr>
          <w:rFonts w:hint="eastAsia"/>
          <w:highlight w:val="none"/>
        </w:rPr>
        <w:t>表</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4"/>
        <w:gridCol w:w="665"/>
        <w:gridCol w:w="819"/>
        <w:gridCol w:w="798"/>
        <w:gridCol w:w="798"/>
        <w:gridCol w:w="798"/>
        <w:gridCol w:w="798"/>
        <w:gridCol w:w="757"/>
        <w:gridCol w:w="861"/>
        <w:gridCol w:w="861"/>
      </w:tblGrid>
      <w:tr w14:paraId="7961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1" w:type="pct"/>
            <w:vMerge w:val="restart"/>
            <w:vAlign w:val="center"/>
          </w:tcPr>
          <w:p w14:paraId="4B6A2872">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废水种类</w:t>
            </w:r>
          </w:p>
        </w:tc>
        <w:tc>
          <w:tcPr>
            <w:tcW w:w="4198" w:type="pct"/>
            <w:gridSpan w:val="9"/>
            <w:vAlign w:val="center"/>
          </w:tcPr>
          <w:p w14:paraId="01C9C748">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rPr>
              <w:t>主要污染物浓度（除pH 外，单位为 mg/L）</w:t>
            </w:r>
          </w:p>
        </w:tc>
      </w:tr>
      <w:tr w14:paraId="589E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1" w:type="pct"/>
            <w:vMerge w:val="continue"/>
            <w:vAlign w:val="center"/>
          </w:tcPr>
          <w:p w14:paraId="6FA14543">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p>
        </w:tc>
        <w:tc>
          <w:tcPr>
            <w:tcW w:w="391" w:type="pct"/>
            <w:vAlign w:val="center"/>
          </w:tcPr>
          <w:p w14:paraId="691ED587">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pH</w:t>
            </w:r>
          </w:p>
        </w:tc>
        <w:tc>
          <w:tcPr>
            <w:tcW w:w="481" w:type="pct"/>
            <w:vAlign w:val="center"/>
          </w:tcPr>
          <w:p w14:paraId="1F8C557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总铜</w:t>
            </w:r>
          </w:p>
        </w:tc>
        <w:tc>
          <w:tcPr>
            <w:tcW w:w="468" w:type="pct"/>
            <w:vAlign w:val="center"/>
          </w:tcPr>
          <w:p w14:paraId="56E326E0">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总镍</w:t>
            </w:r>
          </w:p>
        </w:tc>
        <w:tc>
          <w:tcPr>
            <w:tcW w:w="468" w:type="pct"/>
            <w:vAlign w:val="center"/>
          </w:tcPr>
          <w:p w14:paraId="1607FF23">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六价铬</w:t>
            </w:r>
          </w:p>
        </w:tc>
        <w:tc>
          <w:tcPr>
            <w:tcW w:w="468" w:type="pct"/>
            <w:vAlign w:val="center"/>
          </w:tcPr>
          <w:p w14:paraId="410C5D2B">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总铬</w:t>
            </w:r>
          </w:p>
        </w:tc>
        <w:tc>
          <w:tcPr>
            <w:tcW w:w="468" w:type="pct"/>
            <w:vAlign w:val="center"/>
          </w:tcPr>
          <w:p w14:paraId="638831BA">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总锌</w:t>
            </w:r>
          </w:p>
        </w:tc>
        <w:tc>
          <w:tcPr>
            <w:tcW w:w="444" w:type="pct"/>
            <w:vAlign w:val="center"/>
          </w:tcPr>
          <w:p w14:paraId="3F7E49AB">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总银</w:t>
            </w:r>
          </w:p>
        </w:tc>
        <w:tc>
          <w:tcPr>
            <w:tcW w:w="505" w:type="pct"/>
            <w:vAlign w:val="center"/>
          </w:tcPr>
          <w:p w14:paraId="49F5951A">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氰化物</w:t>
            </w:r>
          </w:p>
        </w:tc>
        <w:tc>
          <w:tcPr>
            <w:tcW w:w="502" w:type="pct"/>
            <w:vAlign w:val="center"/>
          </w:tcPr>
          <w:p w14:paraId="70AA6FD8">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总磷</w:t>
            </w:r>
          </w:p>
        </w:tc>
      </w:tr>
      <w:tr w14:paraId="4523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1" w:type="pct"/>
            <w:shd w:val="clear" w:color="auto" w:fill="auto"/>
            <w:vAlign w:val="center"/>
          </w:tcPr>
          <w:p w14:paraId="6EC4DEAD">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含氰废水</w:t>
            </w:r>
          </w:p>
        </w:tc>
        <w:tc>
          <w:tcPr>
            <w:tcW w:w="391" w:type="pct"/>
            <w:shd w:val="clear" w:color="auto" w:fill="FFFFFF"/>
            <w:vAlign w:val="center"/>
          </w:tcPr>
          <w:p w14:paraId="3B5D3F0A">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8~11</w:t>
            </w:r>
          </w:p>
        </w:tc>
        <w:tc>
          <w:tcPr>
            <w:tcW w:w="481" w:type="pct"/>
            <w:shd w:val="clear" w:color="auto" w:fill="FFFFFF"/>
            <w:vAlign w:val="center"/>
          </w:tcPr>
          <w:p w14:paraId="1587A9A4">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≤300</w:t>
            </w:r>
          </w:p>
        </w:tc>
        <w:tc>
          <w:tcPr>
            <w:tcW w:w="468" w:type="pct"/>
            <w:shd w:val="clear" w:color="auto" w:fill="FFFFFF"/>
            <w:vAlign w:val="center"/>
          </w:tcPr>
          <w:p w14:paraId="290256F7">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60313941">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0FDA2C0A">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27BF86B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≤100</w:t>
            </w:r>
          </w:p>
        </w:tc>
        <w:tc>
          <w:tcPr>
            <w:tcW w:w="444" w:type="pct"/>
            <w:shd w:val="clear" w:color="auto" w:fill="FFFFFF"/>
            <w:vAlign w:val="center"/>
          </w:tcPr>
          <w:p w14:paraId="1F001F5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≤5</w:t>
            </w:r>
          </w:p>
        </w:tc>
        <w:tc>
          <w:tcPr>
            <w:tcW w:w="505" w:type="pct"/>
            <w:shd w:val="clear" w:color="auto" w:fill="FFFFFF"/>
            <w:vAlign w:val="center"/>
          </w:tcPr>
          <w:p w14:paraId="6BE316C0">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≤300</w:t>
            </w:r>
          </w:p>
        </w:tc>
        <w:tc>
          <w:tcPr>
            <w:tcW w:w="502" w:type="pct"/>
            <w:shd w:val="clear" w:color="auto" w:fill="FFFFFF"/>
            <w:vAlign w:val="center"/>
          </w:tcPr>
          <w:p w14:paraId="42DBA2D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r>
      <w:tr w14:paraId="5184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01" w:type="pct"/>
            <w:shd w:val="clear" w:color="auto" w:fill="auto"/>
            <w:vAlign w:val="center"/>
          </w:tcPr>
          <w:p w14:paraId="0B693DD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含镍废水</w:t>
            </w:r>
          </w:p>
        </w:tc>
        <w:tc>
          <w:tcPr>
            <w:tcW w:w="391" w:type="pct"/>
            <w:shd w:val="clear" w:color="auto" w:fill="FFFFFF"/>
            <w:vAlign w:val="center"/>
          </w:tcPr>
          <w:p w14:paraId="2FC08367">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2~6</w:t>
            </w:r>
          </w:p>
        </w:tc>
        <w:tc>
          <w:tcPr>
            <w:tcW w:w="481" w:type="pct"/>
            <w:shd w:val="clear" w:color="auto" w:fill="FFFFFF"/>
            <w:vAlign w:val="center"/>
          </w:tcPr>
          <w:p w14:paraId="69E34586">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≤20</w:t>
            </w:r>
          </w:p>
        </w:tc>
        <w:tc>
          <w:tcPr>
            <w:tcW w:w="468" w:type="pct"/>
            <w:shd w:val="clear" w:color="auto" w:fill="FFFFFF"/>
            <w:vAlign w:val="center"/>
          </w:tcPr>
          <w:p w14:paraId="63E8B801">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r>
              <w:rPr>
                <w:rFonts w:hint="eastAsia" w:cs="Times New Roman"/>
                <w:sz w:val="21"/>
                <w:szCs w:val="21"/>
                <w:highlight w:val="none"/>
                <w:lang w:bidi="ar"/>
              </w:rPr>
              <w:t>500</w:t>
            </w:r>
          </w:p>
        </w:tc>
        <w:tc>
          <w:tcPr>
            <w:tcW w:w="468" w:type="pct"/>
            <w:shd w:val="clear" w:color="auto" w:fill="FFFFFF"/>
            <w:vAlign w:val="center"/>
          </w:tcPr>
          <w:p w14:paraId="3C1BE34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236957A7">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1DE9FED2">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≤50</w:t>
            </w:r>
          </w:p>
        </w:tc>
        <w:tc>
          <w:tcPr>
            <w:tcW w:w="444" w:type="pct"/>
            <w:shd w:val="clear" w:color="auto" w:fill="FFFFFF"/>
            <w:vAlign w:val="center"/>
          </w:tcPr>
          <w:p w14:paraId="459F28D8">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5" w:type="pct"/>
            <w:shd w:val="clear" w:color="auto" w:fill="FFFFFF"/>
            <w:vAlign w:val="center"/>
          </w:tcPr>
          <w:p w14:paraId="1B5DFE3B">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2" w:type="pct"/>
            <w:shd w:val="clear" w:color="auto" w:fill="FFFFFF"/>
            <w:vAlign w:val="center"/>
          </w:tcPr>
          <w:p w14:paraId="4874242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r>
      <w:tr w14:paraId="2E97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01" w:type="pct"/>
            <w:shd w:val="clear" w:color="auto" w:fill="auto"/>
            <w:vAlign w:val="center"/>
          </w:tcPr>
          <w:p w14:paraId="6025541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含铬废水</w:t>
            </w:r>
          </w:p>
        </w:tc>
        <w:tc>
          <w:tcPr>
            <w:tcW w:w="391" w:type="pct"/>
            <w:shd w:val="clear" w:color="auto" w:fill="FFFFFF"/>
            <w:vAlign w:val="center"/>
          </w:tcPr>
          <w:p w14:paraId="5A4F4197">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2~6</w:t>
            </w:r>
          </w:p>
        </w:tc>
        <w:tc>
          <w:tcPr>
            <w:tcW w:w="481" w:type="pct"/>
            <w:shd w:val="clear" w:color="auto" w:fill="FFFFFF"/>
            <w:vAlign w:val="center"/>
          </w:tcPr>
          <w:p w14:paraId="3E17C734">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27080CF4">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432C6E77">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≤4</w:t>
            </w:r>
            <w:r>
              <w:rPr>
                <w:rFonts w:hint="eastAsia" w:cs="Times New Roman"/>
                <w:sz w:val="21"/>
                <w:szCs w:val="21"/>
                <w:highlight w:val="none"/>
                <w:lang w:bidi="ar"/>
              </w:rPr>
              <w:t>50</w:t>
            </w:r>
          </w:p>
        </w:tc>
        <w:tc>
          <w:tcPr>
            <w:tcW w:w="468" w:type="pct"/>
            <w:shd w:val="clear" w:color="auto" w:fill="FFFFFF"/>
            <w:vAlign w:val="center"/>
          </w:tcPr>
          <w:p w14:paraId="39F5ED6B">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r>
              <w:rPr>
                <w:rFonts w:hint="eastAsia" w:cs="Times New Roman"/>
                <w:sz w:val="21"/>
                <w:szCs w:val="21"/>
                <w:highlight w:val="none"/>
                <w:lang w:bidi="ar"/>
              </w:rPr>
              <w:t>750</w:t>
            </w:r>
          </w:p>
        </w:tc>
        <w:tc>
          <w:tcPr>
            <w:tcW w:w="468" w:type="pct"/>
            <w:shd w:val="clear" w:color="auto" w:fill="FFFFFF"/>
            <w:vAlign w:val="center"/>
          </w:tcPr>
          <w:p w14:paraId="500C4F0F">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≤50</w:t>
            </w:r>
          </w:p>
        </w:tc>
        <w:tc>
          <w:tcPr>
            <w:tcW w:w="444" w:type="pct"/>
            <w:shd w:val="clear" w:color="auto" w:fill="FFFFFF"/>
            <w:vAlign w:val="center"/>
          </w:tcPr>
          <w:p w14:paraId="3935AAC7">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5" w:type="pct"/>
            <w:shd w:val="clear" w:color="auto" w:fill="FFFFFF"/>
            <w:vAlign w:val="center"/>
          </w:tcPr>
          <w:p w14:paraId="17B5B75A">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2" w:type="pct"/>
            <w:shd w:val="clear" w:color="auto" w:fill="FFFFFF"/>
            <w:vAlign w:val="center"/>
          </w:tcPr>
          <w:p w14:paraId="78400A2F">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r>
      <w:tr w14:paraId="49D68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1" w:type="pct"/>
            <w:shd w:val="clear" w:color="auto" w:fill="auto"/>
            <w:vAlign w:val="center"/>
          </w:tcPr>
          <w:p w14:paraId="7B264285">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前处理废水</w:t>
            </w:r>
          </w:p>
        </w:tc>
        <w:tc>
          <w:tcPr>
            <w:tcW w:w="391" w:type="pct"/>
            <w:shd w:val="clear" w:color="auto" w:fill="FFFFFF"/>
            <w:vAlign w:val="center"/>
          </w:tcPr>
          <w:p w14:paraId="3F58B424">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5~10</w:t>
            </w:r>
          </w:p>
        </w:tc>
        <w:tc>
          <w:tcPr>
            <w:tcW w:w="481" w:type="pct"/>
            <w:shd w:val="clear" w:color="auto" w:fill="FFFFFF"/>
            <w:vAlign w:val="center"/>
          </w:tcPr>
          <w:p w14:paraId="462A6755">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≤10</w:t>
            </w:r>
          </w:p>
        </w:tc>
        <w:tc>
          <w:tcPr>
            <w:tcW w:w="468" w:type="pct"/>
            <w:shd w:val="clear" w:color="auto" w:fill="FFFFFF"/>
            <w:vAlign w:val="center"/>
          </w:tcPr>
          <w:p w14:paraId="2E06722C">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455B9C3F">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5EE58AB3">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44A4189D">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≤10</w:t>
            </w:r>
          </w:p>
        </w:tc>
        <w:tc>
          <w:tcPr>
            <w:tcW w:w="444" w:type="pct"/>
            <w:shd w:val="clear" w:color="auto" w:fill="FFFFFF"/>
            <w:vAlign w:val="center"/>
          </w:tcPr>
          <w:p w14:paraId="18D3AD86">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5" w:type="pct"/>
            <w:shd w:val="clear" w:color="auto" w:fill="FFFFFF"/>
            <w:vAlign w:val="center"/>
          </w:tcPr>
          <w:p w14:paraId="6FA25ABB">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2" w:type="pct"/>
            <w:shd w:val="clear" w:color="auto" w:fill="FFFFFF"/>
            <w:vAlign w:val="center"/>
          </w:tcPr>
          <w:p w14:paraId="4AC05F62">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≤20</w:t>
            </w:r>
          </w:p>
        </w:tc>
      </w:tr>
      <w:tr w14:paraId="05F3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01" w:type="pct"/>
            <w:shd w:val="clear" w:color="auto" w:fill="auto"/>
            <w:vAlign w:val="center"/>
          </w:tcPr>
          <w:p w14:paraId="25BF39C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重金属废水</w:t>
            </w:r>
          </w:p>
        </w:tc>
        <w:tc>
          <w:tcPr>
            <w:tcW w:w="391" w:type="pct"/>
            <w:shd w:val="clear" w:color="auto" w:fill="FFFFFF"/>
            <w:vAlign w:val="center"/>
          </w:tcPr>
          <w:p w14:paraId="60EE950F">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2~5</w:t>
            </w:r>
          </w:p>
        </w:tc>
        <w:tc>
          <w:tcPr>
            <w:tcW w:w="481" w:type="pct"/>
            <w:shd w:val="clear" w:color="auto" w:fill="FFFFFF"/>
            <w:vAlign w:val="center"/>
          </w:tcPr>
          <w:p w14:paraId="78EB9A10">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≤300</w:t>
            </w:r>
          </w:p>
        </w:tc>
        <w:tc>
          <w:tcPr>
            <w:tcW w:w="468" w:type="pct"/>
            <w:shd w:val="clear" w:color="auto" w:fill="FFFFFF"/>
            <w:vAlign w:val="center"/>
          </w:tcPr>
          <w:p w14:paraId="7A794456">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75FE425D">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0236093C">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22211D1C">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≤100</w:t>
            </w:r>
          </w:p>
        </w:tc>
        <w:tc>
          <w:tcPr>
            <w:tcW w:w="444" w:type="pct"/>
            <w:shd w:val="clear" w:color="auto" w:fill="FFFFFF"/>
            <w:vAlign w:val="center"/>
          </w:tcPr>
          <w:p w14:paraId="6663C585">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5" w:type="pct"/>
            <w:shd w:val="clear" w:color="auto" w:fill="FFFFFF"/>
            <w:vAlign w:val="center"/>
          </w:tcPr>
          <w:p w14:paraId="2A66F3FB">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2" w:type="pct"/>
            <w:shd w:val="clear" w:color="auto" w:fill="FFFFFF"/>
            <w:vAlign w:val="center"/>
          </w:tcPr>
          <w:p w14:paraId="64ABA926">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≤5</w:t>
            </w:r>
          </w:p>
        </w:tc>
      </w:tr>
      <w:tr w14:paraId="1786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801" w:type="pct"/>
            <w:shd w:val="clear" w:color="auto" w:fill="auto"/>
            <w:vAlign w:val="center"/>
          </w:tcPr>
          <w:p w14:paraId="2DB01DC1">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含铜废水</w:t>
            </w:r>
          </w:p>
        </w:tc>
        <w:tc>
          <w:tcPr>
            <w:tcW w:w="391" w:type="pct"/>
            <w:shd w:val="clear" w:color="auto" w:fill="FFFFFF"/>
            <w:vAlign w:val="center"/>
          </w:tcPr>
          <w:p w14:paraId="520B7A05">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2~6</w:t>
            </w:r>
          </w:p>
        </w:tc>
        <w:tc>
          <w:tcPr>
            <w:tcW w:w="481" w:type="pct"/>
            <w:shd w:val="clear" w:color="auto" w:fill="FFFFFF"/>
            <w:vAlign w:val="center"/>
          </w:tcPr>
          <w:p w14:paraId="5B793DE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≤300</w:t>
            </w:r>
          </w:p>
        </w:tc>
        <w:tc>
          <w:tcPr>
            <w:tcW w:w="468" w:type="pct"/>
            <w:shd w:val="clear" w:color="auto" w:fill="FFFFFF"/>
            <w:vAlign w:val="center"/>
          </w:tcPr>
          <w:p w14:paraId="1677D3CD">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≤1.0</w:t>
            </w:r>
          </w:p>
        </w:tc>
        <w:tc>
          <w:tcPr>
            <w:tcW w:w="468" w:type="pct"/>
            <w:shd w:val="clear" w:color="auto" w:fill="FFFFFF"/>
            <w:vAlign w:val="center"/>
          </w:tcPr>
          <w:p w14:paraId="1B1D1858">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6770F2A1">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1BACCE8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≤50</w:t>
            </w:r>
          </w:p>
        </w:tc>
        <w:tc>
          <w:tcPr>
            <w:tcW w:w="444" w:type="pct"/>
            <w:shd w:val="clear" w:color="auto" w:fill="FFFFFF"/>
            <w:vAlign w:val="center"/>
          </w:tcPr>
          <w:p w14:paraId="6878CF08">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5" w:type="pct"/>
            <w:shd w:val="clear" w:color="auto" w:fill="FFFFFF"/>
            <w:vAlign w:val="center"/>
          </w:tcPr>
          <w:p w14:paraId="28197FA5">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2" w:type="pct"/>
            <w:shd w:val="clear" w:color="auto" w:fill="FFFFFF"/>
            <w:vAlign w:val="center"/>
          </w:tcPr>
          <w:p w14:paraId="10128E9A">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≤100</w:t>
            </w:r>
          </w:p>
        </w:tc>
      </w:tr>
      <w:tr w14:paraId="0922D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01" w:type="pct"/>
            <w:shd w:val="clear" w:color="auto" w:fill="auto"/>
            <w:vAlign w:val="center"/>
          </w:tcPr>
          <w:p w14:paraId="58FA103C">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锌镍废水</w:t>
            </w:r>
          </w:p>
        </w:tc>
        <w:tc>
          <w:tcPr>
            <w:tcW w:w="391" w:type="pct"/>
            <w:shd w:val="clear" w:color="auto" w:fill="FFFFFF"/>
            <w:vAlign w:val="center"/>
          </w:tcPr>
          <w:p w14:paraId="74FC940B">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4~11</w:t>
            </w:r>
          </w:p>
        </w:tc>
        <w:tc>
          <w:tcPr>
            <w:tcW w:w="481" w:type="pct"/>
            <w:shd w:val="clear" w:color="auto" w:fill="FFFFFF"/>
            <w:vAlign w:val="center"/>
          </w:tcPr>
          <w:p w14:paraId="72F6D72E">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19AD03C6">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≤70</w:t>
            </w:r>
          </w:p>
        </w:tc>
        <w:tc>
          <w:tcPr>
            <w:tcW w:w="468" w:type="pct"/>
            <w:shd w:val="clear" w:color="auto" w:fill="FFFFFF"/>
            <w:vAlign w:val="center"/>
          </w:tcPr>
          <w:p w14:paraId="37B27D1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5CE685D0">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5AF6418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≤200</w:t>
            </w:r>
          </w:p>
        </w:tc>
        <w:tc>
          <w:tcPr>
            <w:tcW w:w="444" w:type="pct"/>
            <w:shd w:val="clear" w:color="auto" w:fill="FFFFFF"/>
            <w:vAlign w:val="center"/>
          </w:tcPr>
          <w:p w14:paraId="3EC1B661">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5" w:type="pct"/>
            <w:shd w:val="clear" w:color="auto" w:fill="FFFFFF"/>
            <w:vAlign w:val="center"/>
          </w:tcPr>
          <w:p w14:paraId="4FC8A2CA">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2" w:type="pct"/>
            <w:shd w:val="clear" w:color="auto" w:fill="FFFFFF"/>
            <w:vAlign w:val="center"/>
          </w:tcPr>
          <w:p w14:paraId="19ABC255">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r>
      <w:tr w14:paraId="4ADD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01" w:type="pct"/>
            <w:shd w:val="clear" w:color="auto" w:fill="auto"/>
            <w:vAlign w:val="center"/>
          </w:tcPr>
          <w:p w14:paraId="762CDD04">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含磷废水</w:t>
            </w:r>
          </w:p>
        </w:tc>
        <w:tc>
          <w:tcPr>
            <w:tcW w:w="391" w:type="pct"/>
            <w:shd w:val="clear" w:color="auto" w:fill="FFFFFF"/>
            <w:vAlign w:val="center"/>
          </w:tcPr>
          <w:p w14:paraId="602E9292">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2~6</w:t>
            </w:r>
          </w:p>
        </w:tc>
        <w:tc>
          <w:tcPr>
            <w:tcW w:w="481" w:type="pct"/>
            <w:shd w:val="clear" w:color="auto" w:fill="FFFFFF"/>
            <w:vAlign w:val="center"/>
          </w:tcPr>
          <w:p w14:paraId="243EA5A3">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68DF104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25C5FF70">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4D2648C9">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68" w:type="pct"/>
            <w:shd w:val="clear" w:color="auto" w:fill="FFFFFF"/>
            <w:vAlign w:val="center"/>
          </w:tcPr>
          <w:p w14:paraId="1B114811">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444" w:type="pct"/>
            <w:shd w:val="clear" w:color="auto" w:fill="FFFFFF"/>
            <w:vAlign w:val="center"/>
          </w:tcPr>
          <w:p w14:paraId="1364CC3F">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5" w:type="pct"/>
            <w:shd w:val="clear" w:color="auto" w:fill="FFFFFF"/>
            <w:vAlign w:val="center"/>
          </w:tcPr>
          <w:p w14:paraId="19DD2627">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w:t>
            </w:r>
          </w:p>
        </w:tc>
        <w:tc>
          <w:tcPr>
            <w:tcW w:w="502" w:type="pct"/>
            <w:shd w:val="clear" w:color="auto" w:fill="FFFFFF"/>
            <w:vAlign w:val="center"/>
          </w:tcPr>
          <w:p w14:paraId="44B8952F">
            <w:pPr>
              <w:widowControl/>
              <w:autoSpaceDE/>
              <w:autoSpaceDN/>
              <w:adjustRightInd w:val="0"/>
              <w:snapToGrid w:val="0"/>
              <w:spacing w:line="240" w:lineRule="auto"/>
              <w:ind w:firstLine="0" w:firstLineChars="0"/>
              <w:jc w:val="center"/>
              <w:textAlignment w:val="center"/>
              <w:rPr>
                <w:rFonts w:cs="Times New Roman"/>
                <w:sz w:val="21"/>
                <w:szCs w:val="21"/>
                <w:highlight w:val="none"/>
              </w:rPr>
            </w:pPr>
            <w:r>
              <w:rPr>
                <w:rFonts w:cs="Times New Roman"/>
                <w:sz w:val="21"/>
                <w:szCs w:val="21"/>
                <w:highlight w:val="none"/>
                <w:lang w:bidi="ar"/>
              </w:rPr>
              <w:t>≤500</w:t>
            </w:r>
          </w:p>
        </w:tc>
      </w:tr>
      <w:tr w14:paraId="548D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01" w:type="pct"/>
            <w:shd w:val="clear" w:color="auto" w:fill="auto"/>
            <w:vAlign w:val="center"/>
          </w:tcPr>
          <w:p w14:paraId="73AAFFC4">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综合废水</w:t>
            </w:r>
          </w:p>
        </w:tc>
        <w:tc>
          <w:tcPr>
            <w:tcW w:w="391" w:type="pct"/>
            <w:shd w:val="clear" w:color="auto" w:fill="FFFFFF"/>
            <w:vAlign w:val="center"/>
          </w:tcPr>
          <w:p w14:paraId="35CA551F">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2-12</w:t>
            </w:r>
          </w:p>
        </w:tc>
        <w:tc>
          <w:tcPr>
            <w:tcW w:w="481" w:type="pct"/>
            <w:shd w:val="clear" w:color="auto" w:fill="FFFFFF"/>
            <w:vAlign w:val="center"/>
          </w:tcPr>
          <w:p w14:paraId="55813CC7">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≤150</w:t>
            </w:r>
          </w:p>
        </w:tc>
        <w:tc>
          <w:tcPr>
            <w:tcW w:w="468" w:type="pct"/>
            <w:shd w:val="clear" w:color="auto" w:fill="FFFFFF"/>
            <w:vAlign w:val="center"/>
          </w:tcPr>
          <w:p w14:paraId="0DDCE24A">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≤0.1</w:t>
            </w:r>
          </w:p>
        </w:tc>
        <w:tc>
          <w:tcPr>
            <w:tcW w:w="468" w:type="pct"/>
            <w:shd w:val="clear" w:color="auto" w:fill="FFFFFF"/>
            <w:vAlign w:val="center"/>
          </w:tcPr>
          <w:p w14:paraId="282952E9">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≤0.1</w:t>
            </w:r>
          </w:p>
        </w:tc>
        <w:tc>
          <w:tcPr>
            <w:tcW w:w="468" w:type="pct"/>
            <w:shd w:val="clear" w:color="auto" w:fill="FFFFFF"/>
            <w:vAlign w:val="center"/>
          </w:tcPr>
          <w:p w14:paraId="000E6D83">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≤0.5</w:t>
            </w:r>
          </w:p>
        </w:tc>
        <w:tc>
          <w:tcPr>
            <w:tcW w:w="468" w:type="pct"/>
            <w:shd w:val="clear" w:color="auto" w:fill="FFFFFF"/>
            <w:vAlign w:val="center"/>
          </w:tcPr>
          <w:p w14:paraId="5E1EC925">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≤1.0</w:t>
            </w:r>
          </w:p>
        </w:tc>
        <w:tc>
          <w:tcPr>
            <w:tcW w:w="444" w:type="pct"/>
            <w:shd w:val="clear" w:color="auto" w:fill="FFFFFF"/>
            <w:vAlign w:val="center"/>
          </w:tcPr>
          <w:p w14:paraId="028C4C29">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≤0.1</w:t>
            </w:r>
          </w:p>
        </w:tc>
        <w:tc>
          <w:tcPr>
            <w:tcW w:w="505" w:type="pct"/>
            <w:shd w:val="clear" w:color="auto" w:fill="FFFFFF"/>
            <w:vAlign w:val="center"/>
          </w:tcPr>
          <w:p w14:paraId="12BD28DA">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≤0.2</w:t>
            </w:r>
          </w:p>
        </w:tc>
        <w:tc>
          <w:tcPr>
            <w:tcW w:w="502" w:type="pct"/>
            <w:shd w:val="clear" w:color="auto" w:fill="FFFFFF"/>
            <w:vAlign w:val="center"/>
          </w:tcPr>
          <w:p w14:paraId="694FBAFD">
            <w:pPr>
              <w:widowControl/>
              <w:autoSpaceDE/>
              <w:autoSpaceDN/>
              <w:adjustRightInd w:val="0"/>
              <w:snapToGrid w:val="0"/>
              <w:spacing w:line="240" w:lineRule="auto"/>
              <w:ind w:firstLine="0" w:firstLineChars="0"/>
              <w:jc w:val="center"/>
              <w:textAlignment w:val="center"/>
              <w:rPr>
                <w:rFonts w:cs="Times New Roman"/>
                <w:sz w:val="21"/>
                <w:szCs w:val="21"/>
                <w:highlight w:val="none"/>
                <w:lang w:bidi="ar"/>
              </w:rPr>
            </w:pPr>
            <w:r>
              <w:rPr>
                <w:rFonts w:cs="Times New Roman"/>
                <w:sz w:val="21"/>
                <w:szCs w:val="21"/>
                <w:highlight w:val="none"/>
                <w:lang w:bidi="ar"/>
              </w:rPr>
              <w:t>≤50</w:t>
            </w:r>
          </w:p>
        </w:tc>
      </w:tr>
    </w:tbl>
    <w:p w14:paraId="611B2373">
      <w:pPr>
        <w:pStyle w:val="7"/>
        <w:rPr>
          <w:highlight w:val="none"/>
        </w:rPr>
      </w:pPr>
      <w:r>
        <w:rPr>
          <w:rFonts w:hint="eastAsia"/>
          <w:highlight w:val="none"/>
        </w:rPr>
        <w:t xml:space="preserve">本项目废水重金属、氰化物出水水质标准  </w:t>
      </w:r>
      <w:r>
        <w:rPr>
          <w:highlight w:val="none"/>
        </w:rPr>
        <w:t>单位： mg/L</w:t>
      </w:r>
    </w:p>
    <w:tbl>
      <w:tblPr>
        <w:tblStyle w:val="13"/>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049"/>
        <w:gridCol w:w="1679"/>
        <w:gridCol w:w="1444"/>
        <w:gridCol w:w="1048"/>
        <w:gridCol w:w="1091"/>
        <w:gridCol w:w="2209"/>
      </w:tblGrid>
      <w:tr w14:paraId="04DC67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69" w:hRule="atLeast"/>
          <w:jc w:val="center"/>
        </w:trPr>
        <w:tc>
          <w:tcPr>
            <w:tcW w:w="615" w:type="pct"/>
            <w:vMerge w:val="restart"/>
            <w:tcBorders>
              <w:top w:val="single" w:color="auto" w:sz="4" w:space="0"/>
              <w:left w:val="single" w:color="auto" w:sz="4" w:space="0"/>
              <w:bottom w:val="single" w:color="auto" w:sz="4" w:space="0"/>
              <w:right w:val="single" w:color="auto" w:sz="4" w:space="0"/>
              <w:insideH w:val="nil"/>
              <w:insideV w:val="nil"/>
              <w:tl2br w:val="single" w:color="000000" w:sz="6" w:space="0"/>
              <w:tr2bl w:val="nil"/>
            </w:tcBorders>
            <w:shd w:val="clear" w:color="auto" w:fill="auto"/>
            <w:vAlign w:val="center"/>
          </w:tcPr>
          <w:p w14:paraId="4FE85D53">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项目</w:t>
            </w:r>
          </w:p>
        </w:tc>
        <w:tc>
          <w:tcPr>
            <w:tcW w:w="985" w:type="pct"/>
            <w:vMerge w:val="restart"/>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066B7A5F">
            <w:pPr>
              <w:autoSpaceDE/>
              <w:autoSpaceDN/>
              <w:spacing w:line="240" w:lineRule="auto"/>
              <w:ind w:firstLine="0" w:firstLineChars="0"/>
              <w:jc w:val="center"/>
              <w:rPr>
                <w:rFonts w:cs="Times New Roman"/>
                <w:bCs/>
                <w:kern w:val="2"/>
                <w:sz w:val="21"/>
                <w:szCs w:val="21"/>
                <w:highlight w:val="none"/>
              </w:rPr>
            </w:pPr>
            <w:r>
              <w:rPr>
                <w:rFonts w:cs="Times New Roman"/>
                <w:kern w:val="2"/>
                <w:sz w:val="21"/>
                <w:szCs w:val="21"/>
                <w:highlight w:val="none"/>
              </w:rPr>
              <w:t>《电镀污染物排放标准》（GB21900-2008）中表3限值</w:t>
            </w:r>
          </w:p>
        </w:tc>
        <w:tc>
          <w:tcPr>
            <w:tcW w:w="848" w:type="pct"/>
            <w:vMerge w:val="restart"/>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03B7FD67">
            <w:pPr>
              <w:autoSpaceDE/>
              <w:autoSpaceDN/>
              <w:spacing w:line="240" w:lineRule="auto"/>
              <w:ind w:firstLine="0" w:firstLineChars="0"/>
              <w:jc w:val="center"/>
              <w:rPr>
                <w:rFonts w:cs="Times New Roman"/>
                <w:bCs/>
                <w:kern w:val="2"/>
                <w:sz w:val="21"/>
                <w:szCs w:val="21"/>
                <w:highlight w:val="none"/>
              </w:rPr>
            </w:pPr>
            <w:r>
              <w:rPr>
                <w:rFonts w:cs="Times New Roman"/>
                <w:sz w:val="21"/>
                <w:szCs w:val="21"/>
                <w:highlight w:val="none"/>
              </w:rPr>
              <w:t>《地表水环境质量标准》（GB3838-2002）表1 Ⅲ类标准</w:t>
            </w:r>
          </w:p>
        </w:tc>
        <w:tc>
          <w:tcPr>
            <w:tcW w:w="1255" w:type="pct"/>
            <w:gridSpan w:val="2"/>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50302020">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本项目执行排放限值</w:t>
            </w:r>
          </w:p>
        </w:tc>
        <w:tc>
          <w:tcPr>
            <w:tcW w:w="1295" w:type="pct"/>
            <w:vMerge w:val="restart"/>
            <w:tcBorders>
              <w:top w:val="single" w:color="auto" w:sz="4" w:space="0"/>
              <w:left w:val="single" w:color="auto" w:sz="4" w:space="0"/>
              <w:bottom w:val="single" w:color="auto" w:sz="4" w:space="0"/>
              <w:right w:val="single" w:color="auto" w:sz="4" w:space="0"/>
              <w:insideV w:val="nil"/>
              <w:tl2br w:val="nil"/>
              <w:tr2bl w:val="nil"/>
            </w:tcBorders>
            <w:shd w:val="clear" w:color="auto" w:fill="auto"/>
            <w:vAlign w:val="center"/>
          </w:tcPr>
          <w:p w14:paraId="0BB0BBC1">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备注</w:t>
            </w:r>
          </w:p>
        </w:tc>
      </w:tr>
      <w:tr w14:paraId="37EB9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61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D8319D4">
            <w:pPr>
              <w:autoSpaceDE/>
              <w:autoSpaceDN/>
              <w:spacing w:line="240" w:lineRule="auto"/>
              <w:ind w:firstLine="0" w:firstLineChars="0"/>
              <w:jc w:val="center"/>
              <w:rPr>
                <w:rFonts w:cs="Times New Roman"/>
                <w:highlight w:val="none"/>
              </w:rPr>
            </w:pPr>
          </w:p>
        </w:tc>
        <w:tc>
          <w:tcPr>
            <w:tcW w:w="98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C183EF">
            <w:pPr>
              <w:autoSpaceDE/>
              <w:autoSpaceDN/>
              <w:spacing w:line="240" w:lineRule="auto"/>
              <w:ind w:firstLine="0" w:firstLineChars="0"/>
              <w:jc w:val="center"/>
              <w:rPr>
                <w:rFonts w:cs="Times New Roman"/>
                <w:highlight w:val="none"/>
              </w:rPr>
            </w:pPr>
          </w:p>
        </w:tc>
        <w:tc>
          <w:tcPr>
            <w:tcW w:w="84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BE7830">
            <w:pPr>
              <w:autoSpaceDE/>
              <w:autoSpaceDN/>
              <w:spacing w:line="240" w:lineRule="auto"/>
              <w:ind w:firstLine="0" w:firstLineChars="0"/>
              <w:jc w:val="center"/>
              <w:rPr>
                <w:rFonts w:cs="Times New Roman"/>
                <w:highlight w:val="none"/>
              </w:rPr>
            </w:pP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33C55DB5">
            <w:pPr>
              <w:autoSpaceDE/>
              <w:autoSpaceDN/>
              <w:spacing w:line="240" w:lineRule="auto"/>
              <w:ind w:firstLine="0" w:firstLineChars="0"/>
              <w:jc w:val="center"/>
              <w:rPr>
                <w:rFonts w:cs="Times New Roman"/>
                <w:bCs/>
                <w:kern w:val="2"/>
                <w:sz w:val="21"/>
                <w:szCs w:val="21"/>
                <w:highlight w:val="none"/>
              </w:rPr>
            </w:pPr>
            <w:r>
              <w:rPr>
                <w:rFonts w:cs="Times New Roman"/>
                <w:kern w:val="2"/>
                <w:sz w:val="21"/>
                <w:szCs w:val="21"/>
                <w:highlight w:val="none"/>
              </w:rPr>
              <w:t>预处理设施排放口</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7B045E69">
            <w:pPr>
              <w:autoSpaceDE/>
              <w:autoSpaceDN/>
              <w:spacing w:line="240" w:lineRule="auto"/>
              <w:ind w:firstLine="0" w:firstLineChars="0"/>
              <w:jc w:val="center"/>
              <w:rPr>
                <w:rFonts w:cs="Times New Roman"/>
                <w:bCs/>
                <w:kern w:val="2"/>
                <w:sz w:val="21"/>
                <w:szCs w:val="21"/>
                <w:highlight w:val="none"/>
              </w:rPr>
            </w:pPr>
            <w:r>
              <w:rPr>
                <w:rFonts w:cs="Times New Roman"/>
                <w:sz w:val="21"/>
                <w:szCs w:val="21"/>
                <w:highlight w:val="none"/>
              </w:rPr>
              <w:t>电镀产业园</w:t>
            </w:r>
            <w:r>
              <w:rPr>
                <w:rFonts w:cs="Times New Roman"/>
                <w:bCs/>
                <w:kern w:val="2"/>
                <w:sz w:val="21"/>
                <w:szCs w:val="21"/>
                <w:highlight w:val="none"/>
              </w:rPr>
              <w:t>总排放口</w:t>
            </w:r>
          </w:p>
        </w:tc>
        <w:tc>
          <w:tcPr>
            <w:tcW w:w="12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49FCB87">
            <w:pPr>
              <w:autoSpaceDE/>
              <w:autoSpaceDN/>
              <w:spacing w:line="240" w:lineRule="auto"/>
              <w:ind w:firstLine="0" w:firstLineChars="0"/>
              <w:jc w:val="center"/>
              <w:rPr>
                <w:rFonts w:cs="Times New Roman"/>
                <w:bCs/>
                <w:kern w:val="2"/>
                <w:sz w:val="21"/>
                <w:szCs w:val="21"/>
                <w:highlight w:val="none"/>
              </w:rPr>
            </w:pPr>
          </w:p>
        </w:tc>
      </w:tr>
      <w:tr w14:paraId="7624D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3" w:hRule="atLeast"/>
          <w:jc w:val="center"/>
        </w:trPr>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70FF0404">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总铬</w:t>
            </w:r>
          </w:p>
        </w:tc>
        <w:tc>
          <w:tcPr>
            <w:tcW w:w="985" w:type="pct"/>
            <w:tcBorders>
              <w:top w:val="single" w:color="auto" w:sz="4" w:space="0"/>
              <w:left w:val="single" w:color="auto" w:sz="4" w:space="0"/>
              <w:bottom w:val="single" w:color="auto" w:sz="4" w:space="0"/>
              <w:right w:val="single" w:color="auto" w:sz="4" w:space="0"/>
            </w:tcBorders>
            <w:shd w:val="clear" w:color="auto" w:fill="auto"/>
            <w:vAlign w:val="center"/>
          </w:tcPr>
          <w:p w14:paraId="5ED966FC">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0.5（预处理设施排口）</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6093E479">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214151C7">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0.5</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41016D35">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0.5</w:t>
            </w:r>
          </w:p>
        </w:tc>
        <w:tc>
          <w:tcPr>
            <w:tcW w:w="129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AFE535">
            <w:pPr>
              <w:autoSpaceDE/>
              <w:autoSpaceDN/>
              <w:spacing w:line="240" w:lineRule="auto"/>
              <w:ind w:firstLine="0" w:firstLineChars="0"/>
              <w:jc w:val="center"/>
              <w:rPr>
                <w:rFonts w:cs="Times New Roman"/>
                <w:kern w:val="2"/>
                <w:sz w:val="21"/>
                <w:szCs w:val="21"/>
                <w:highlight w:val="none"/>
              </w:rPr>
            </w:pPr>
            <w:r>
              <w:rPr>
                <w:rFonts w:cs="Times New Roman"/>
                <w:kern w:val="2"/>
                <w:sz w:val="21"/>
                <w:szCs w:val="21"/>
                <w:highlight w:val="none"/>
              </w:rPr>
              <w:t>按照规划环评要求，电镀产业园总排口重金属类污染物和总氰化物按照《地表水环境质量标准》（GB3838-2002）表1中Ⅲ类标准和《电镀污染物排放标准》（GB21900-2008）中表3中水污染物特别排放限值从严执行</w:t>
            </w:r>
          </w:p>
        </w:tc>
      </w:tr>
      <w:tr w14:paraId="14D3A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3" w:hRule="atLeast"/>
          <w:jc w:val="center"/>
        </w:trPr>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63ADAF95">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六价铬</w:t>
            </w:r>
          </w:p>
        </w:tc>
        <w:tc>
          <w:tcPr>
            <w:tcW w:w="985" w:type="pct"/>
            <w:tcBorders>
              <w:top w:val="single" w:color="auto" w:sz="4" w:space="0"/>
              <w:left w:val="single" w:color="auto" w:sz="4" w:space="0"/>
              <w:bottom w:val="single" w:color="auto" w:sz="4" w:space="0"/>
              <w:right w:val="single" w:color="auto" w:sz="4" w:space="0"/>
            </w:tcBorders>
            <w:shd w:val="clear" w:color="auto" w:fill="auto"/>
            <w:vAlign w:val="center"/>
          </w:tcPr>
          <w:p w14:paraId="6D6B13E4">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0.1（预处理设施排口）</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409756ED">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0.05</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04E3C849">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0.1</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0998F745">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0.05</w:t>
            </w:r>
          </w:p>
        </w:tc>
        <w:tc>
          <w:tcPr>
            <w:tcW w:w="12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37EC60">
            <w:pPr>
              <w:autoSpaceDE/>
              <w:autoSpaceDN/>
              <w:spacing w:line="240" w:lineRule="auto"/>
              <w:ind w:firstLine="0" w:firstLineChars="0"/>
              <w:jc w:val="center"/>
              <w:rPr>
                <w:rFonts w:cs="Times New Roman"/>
                <w:kern w:val="2"/>
                <w:sz w:val="21"/>
                <w:szCs w:val="21"/>
                <w:highlight w:val="none"/>
              </w:rPr>
            </w:pPr>
          </w:p>
        </w:tc>
      </w:tr>
      <w:tr w14:paraId="128B0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3" w:hRule="atLeast"/>
          <w:jc w:val="center"/>
        </w:trPr>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14F6A68D">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总银</w:t>
            </w:r>
          </w:p>
        </w:tc>
        <w:tc>
          <w:tcPr>
            <w:tcW w:w="985" w:type="pct"/>
            <w:tcBorders>
              <w:top w:val="single" w:color="auto" w:sz="4" w:space="0"/>
              <w:left w:val="single" w:color="auto" w:sz="4" w:space="0"/>
              <w:bottom w:val="single" w:color="auto" w:sz="4" w:space="0"/>
              <w:right w:val="single" w:color="auto" w:sz="4" w:space="0"/>
            </w:tcBorders>
            <w:shd w:val="clear" w:color="auto" w:fill="auto"/>
            <w:vAlign w:val="center"/>
          </w:tcPr>
          <w:p w14:paraId="661650D0">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0.1（预处理设施排口）</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046CC35E">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5746F4BD">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0.1</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71C38C12">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0.1</w:t>
            </w:r>
          </w:p>
        </w:tc>
        <w:tc>
          <w:tcPr>
            <w:tcW w:w="12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943EF8">
            <w:pPr>
              <w:autoSpaceDE/>
              <w:autoSpaceDN/>
              <w:spacing w:line="240" w:lineRule="auto"/>
              <w:ind w:firstLine="0" w:firstLineChars="0"/>
              <w:jc w:val="center"/>
              <w:rPr>
                <w:rFonts w:cs="Times New Roman"/>
                <w:kern w:val="2"/>
                <w:sz w:val="21"/>
                <w:szCs w:val="21"/>
                <w:highlight w:val="none"/>
              </w:rPr>
            </w:pPr>
          </w:p>
        </w:tc>
      </w:tr>
      <w:tr w14:paraId="447FA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3" w:hRule="atLeast"/>
          <w:jc w:val="center"/>
        </w:trPr>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122999FD">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总镍</w:t>
            </w:r>
          </w:p>
        </w:tc>
        <w:tc>
          <w:tcPr>
            <w:tcW w:w="985" w:type="pct"/>
            <w:tcBorders>
              <w:top w:val="single" w:color="auto" w:sz="4" w:space="0"/>
              <w:left w:val="single" w:color="auto" w:sz="4" w:space="0"/>
              <w:bottom w:val="single" w:color="auto" w:sz="4" w:space="0"/>
              <w:right w:val="single" w:color="auto" w:sz="4" w:space="0"/>
            </w:tcBorders>
            <w:shd w:val="clear" w:color="auto" w:fill="auto"/>
            <w:vAlign w:val="center"/>
          </w:tcPr>
          <w:p w14:paraId="311D04CF">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0.1（预处理设施排口）</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1D11F65B">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58832B4B">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0.1</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3922C030">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0.1</w:t>
            </w:r>
          </w:p>
        </w:tc>
        <w:tc>
          <w:tcPr>
            <w:tcW w:w="12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B280FC">
            <w:pPr>
              <w:autoSpaceDE/>
              <w:autoSpaceDN/>
              <w:spacing w:line="240" w:lineRule="auto"/>
              <w:ind w:firstLine="0" w:firstLineChars="0"/>
              <w:jc w:val="center"/>
              <w:rPr>
                <w:rFonts w:cs="Times New Roman"/>
                <w:kern w:val="2"/>
                <w:sz w:val="21"/>
                <w:szCs w:val="21"/>
                <w:highlight w:val="none"/>
              </w:rPr>
            </w:pPr>
          </w:p>
        </w:tc>
      </w:tr>
      <w:tr w14:paraId="11A20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3" w:hRule="atLeast"/>
          <w:jc w:val="center"/>
        </w:trPr>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38AB9C0E">
            <w:pPr>
              <w:autoSpaceDE/>
              <w:autoSpaceDN/>
              <w:spacing w:line="240" w:lineRule="auto"/>
              <w:ind w:firstLine="0" w:firstLineChars="0"/>
              <w:jc w:val="center"/>
              <w:rPr>
                <w:rFonts w:cs="Times New Roman"/>
                <w:bCs/>
                <w:kern w:val="2"/>
                <w:sz w:val="21"/>
                <w:szCs w:val="21"/>
                <w:highlight w:val="none"/>
              </w:rPr>
            </w:pPr>
            <w:r>
              <w:rPr>
                <w:rFonts w:cs="Times New Roman"/>
                <w:snapToGrid w:val="0"/>
                <w:sz w:val="21"/>
                <w:szCs w:val="21"/>
                <w:highlight w:val="none"/>
              </w:rPr>
              <w:t>总铜</w:t>
            </w:r>
          </w:p>
        </w:tc>
        <w:tc>
          <w:tcPr>
            <w:tcW w:w="985" w:type="pct"/>
            <w:tcBorders>
              <w:top w:val="single" w:color="auto" w:sz="4" w:space="0"/>
              <w:left w:val="single" w:color="auto" w:sz="4" w:space="0"/>
              <w:bottom w:val="single" w:color="auto" w:sz="4" w:space="0"/>
              <w:right w:val="single" w:color="auto" w:sz="4" w:space="0"/>
            </w:tcBorders>
            <w:shd w:val="clear" w:color="auto" w:fill="auto"/>
            <w:vAlign w:val="center"/>
          </w:tcPr>
          <w:p w14:paraId="6636396F">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0.3</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1C77C9BF">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1.0</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14C2DCDB">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6E659F66">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0.3</w:t>
            </w:r>
          </w:p>
        </w:tc>
        <w:tc>
          <w:tcPr>
            <w:tcW w:w="12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AE00013">
            <w:pPr>
              <w:autoSpaceDE/>
              <w:autoSpaceDN/>
              <w:spacing w:line="240" w:lineRule="auto"/>
              <w:ind w:firstLine="0" w:firstLineChars="0"/>
              <w:jc w:val="center"/>
              <w:rPr>
                <w:rFonts w:cs="Times New Roman"/>
                <w:kern w:val="2"/>
                <w:sz w:val="21"/>
                <w:szCs w:val="21"/>
                <w:highlight w:val="none"/>
              </w:rPr>
            </w:pPr>
          </w:p>
        </w:tc>
      </w:tr>
      <w:tr w14:paraId="6BB5F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3" w:hRule="atLeast"/>
          <w:jc w:val="center"/>
        </w:trPr>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2739A5F9">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总锌</w:t>
            </w:r>
          </w:p>
        </w:tc>
        <w:tc>
          <w:tcPr>
            <w:tcW w:w="985" w:type="pct"/>
            <w:tcBorders>
              <w:top w:val="single" w:color="auto" w:sz="4" w:space="0"/>
              <w:left w:val="single" w:color="auto" w:sz="4" w:space="0"/>
              <w:bottom w:val="single" w:color="auto" w:sz="4" w:space="0"/>
              <w:right w:val="single" w:color="auto" w:sz="4" w:space="0"/>
            </w:tcBorders>
            <w:shd w:val="clear" w:color="auto" w:fill="auto"/>
            <w:vAlign w:val="center"/>
          </w:tcPr>
          <w:p w14:paraId="06C35653">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1.0</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4EE0370B">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1.0</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66B71966">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01E627D2">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1.0</w:t>
            </w:r>
          </w:p>
        </w:tc>
        <w:tc>
          <w:tcPr>
            <w:tcW w:w="12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AF892F">
            <w:pPr>
              <w:autoSpaceDE/>
              <w:autoSpaceDN/>
              <w:spacing w:line="240" w:lineRule="auto"/>
              <w:ind w:firstLine="0" w:firstLineChars="0"/>
              <w:jc w:val="center"/>
              <w:rPr>
                <w:rFonts w:cs="Times New Roman"/>
                <w:kern w:val="2"/>
                <w:sz w:val="21"/>
                <w:szCs w:val="21"/>
                <w:highlight w:val="none"/>
              </w:rPr>
            </w:pPr>
          </w:p>
        </w:tc>
      </w:tr>
      <w:tr w14:paraId="0D184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3" w:hRule="atLeast"/>
          <w:jc w:val="center"/>
        </w:trPr>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6876CD4C">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总氰化物（以CN计）</w:t>
            </w:r>
          </w:p>
        </w:tc>
        <w:tc>
          <w:tcPr>
            <w:tcW w:w="985" w:type="pct"/>
            <w:tcBorders>
              <w:top w:val="single" w:color="auto" w:sz="4" w:space="0"/>
              <w:left w:val="single" w:color="auto" w:sz="4" w:space="0"/>
              <w:bottom w:val="single" w:color="auto" w:sz="4" w:space="0"/>
              <w:right w:val="single" w:color="auto" w:sz="4" w:space="0"/>
            </w:tcBorders>
            <w:shd w:val="clear" w:color="auto" w:fill="auto"/>
            <w:vAlign w:val="center"/>
          </w:tcPr>
          <w:p w14:paraId="11CB36A7">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0.2</w:t>
            </w:r>
          </w:p>
        </w:tc>
        <w:tc>
          <w:tcPr>
            <w:tcW w:w="848" w:type="pct"/>
            <w:tcBorders>
              <w:top w:val="single" w:color="auto" w:sz="4" w:space="0"/>
              <w:left w:val="single" w:color="auto" w:sz="4" w:space="0"/>
              <w:bottom w:val="single" w:color="auto" w:sz="4" w:space="0"/>
              <w:right w:val="single" w:color="auto" w:sz="4" w:space="0"/>
            </w:tcBorders>
            <w:shd w:val="clear" w:color="auto" w:fill="auto"/>
            <w:vAlign w:val="center"/>
          </w:tcPr>
          <w:p w14:paraId="11A2A86F">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0.2</w:t>
            </w:r>
          </w:p>
        </w:tc>
        <w:tc>
          <w:tcPr>
            <w:tcW w:w="615" w:type="pct"/>
            <w:tcBorders>
              <w:top w:val="single" w:color="auto" w:sz="4" w:space="0"/>
              <w:left w:val="single" w:color="auto" w:sz="4" w:space="0"/>
              <w:bottom w:val="single" w:color="auto" w:sz="4" w:space="0"/>
              <w:right w:val="single" w:color="auto" w:sz="4" w:space="0"/>
            </w:tcBorders>
            <w:shd w:val="clear" w:color="auto" w:fill="auto"/>
            <w:vAlign w:val="center"/>
          </w:tcPr>
          <w:p w14:paraId="22313965">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w:t>
            </w:r>
          </w:p>
        </w:tc>
        <w:tc>
          <w:tcPr>
            <w:tcW w:w="640" w:type="pct"/>
            <w:tcBorders>
              <w:top w:val="single" w:color="auto" w:sz="4" w:space="0"/>
              <w:left w:val="single" w:color="auto" w:sz="4" w:space="0"/>
              <w:bottom w:val="single" w:color="auto" w:sz="4" w:space="0"/>
              <w:right w:val="single" w:color="auto" w:sz="4" w:space="0"/>
            </w:tcBorders>
            <w:shd w:val="clear" w:color="auto" w:fill="auto"/>
            <w:vAlign w:val="center"/>
          </w:tcPr>
          <w:p w14:paraId="4049838C">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0.2</w:t>
            </w:r>
          </w:p>
        </w:tc>
        <w:tc>
          <w:tcPr>
            <w:tcW w:w="12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097897">
            <w:pPr>
              <w:autoSpaceDE/>
              <w:autoSpaceDN/>
              <w:spacing w:line="240" w:lineRule="auto"/>
              <w:ind w:firstLine="0" w:firstLineChars="0"/>
              <w:jc w:val="center"/>
              <w:rPr>
                <w:rFonts w:cs="Times New Roman"/>
                <w:kern w:val="2"/>
                <w:sz w:val="21"/>
                <w:szCs w:val="21"/>
                <w:highlight w:val="none"/>
              </w:rPr>
            </w:pPr>
          </w:p>
        </w:tc>
      </w:tr>
    </w:tbl>
    <w:p w14:paraId="090AE89F">
      <w:pPr>
        <w:pStyle w:val="7"/>
        <w:rPr>
          <w:highlight w:val="none"/>
        </w:rPr>
      </w:pPr>
      <w:r>
        <w:rPr>
          <w:highlight w:val="none"/>
        </w:rPr>
        <w:t>常规因子出水水质标准   单位： mg/L（pH除外）</w:t>
      </w:r>
    </w:p>
    <w:tbl>
      <w:tblPr>
        <w:tblStyle w:val="13"/>
        <w:tblW w:w="513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12"/>
        <w:gridCol w:w="1212"/>
        <w:gridCol w:w="1163"/>
        <w:gridCol w:w="1546"/>
        <w:gridCol w:w="1314"/>
        <w:gridCol w:w="1201"/>
        <w:gridCol w:w="1402"/>
      </w:tblGrid>
      <w:tr w14:paraId="66842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69" w:hRule="atLeast"/>
          <w:jc w:val="center"/>
        </w:trPr>
        <w:tc>
          <w:tcPr>
            <w:tcW w:w="522" w:type="pct"/>
            <w:vMerge w:val="restart"/>
            <w:tcBorders>
              <w:top w:val="single" w:color="auto" w:sz="4" w:space="0"/>
              <w:left w:val="single" w:color="auto" w:sz="4" w:space="0"/>
              <w:bottom w:val="single" w:color="auto" w:sz="4" w:space="0"/>
              <w:right w:val="single" w:color="auto" w:sz="4" w:space="0"/>
              <w:insideH w:val="nil"/>
              <w:insideV w:val="nil"/>
              <w:tl2br w:val="single" w:color="000000" w:sz="6" w:space="0"/>
              <w:tr2bl w:val="nil"/>
            </w:tcBorders>
            <w:shd w:val="clear" w:color="auto" w:fill="auto"/>
            <w:vAlign w:val="center"/>
          </w:tcPr>
          <w:p w14:paraId="4C8A853A">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项目</w:t>
            </w:r>
          </w:p>
        </w:tc>
        <w:tc>
          <w:tcPr>
            <w:tcW w:w="692" w:type="pct"/>
            <w:vMerge w:val="restart"/>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1A9746E4">
            <w:pPr>
              <w:autoSpaceDE/>
              <w:autoSpaceDN/>
              <w:spacing w:line="240" w:lineRule="auto"/>
              <w:ind w:firstLine="0" w:firstLineChars="0"/>
              <w:jc w:val="center"/>
              <w:rPr>
                <w:rFonts w:cs="Times New Roman"/>
                <w:bCs/>
                <w:kern w:val="2"/>
                <w:sz w:val="21"/>
                <w:szCs w:val="21"/>
                <w:highlight w:val="none"/>
              </w:rPr>
            </w:pPr>
            <w:r>
              <w:rPr>
                <w:rFonts w:cs="Times New Roman"/>
                <w:kern w:val="2"/>
                <w:sz w:val="21"/>
                <w:szCs w:val="21"/>
                <w:highlight w:val="none"/>
              </w:rPr>
              <w:t>《电镀污染物排放标准》（GB21900-2008）中表3限值</w:t>
            </w:r>
          </w:p>
        </w:tc>
        <w:tc>
          <w:tcPr>
            <w:tcW w:w="664" w:type="pct"/>
            <w:vMerge w:val="restart"/>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7C4F4C7D">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临泉县经济开发区污水处理厂接管标准</w:t>
            </w:r>
          </w:p>
        </w:tc>
        <w:tc>
          <w:tcPr>
            <w:tcW w:w="883" w:type="pct"/>
            <w:vMerge w:val="restart"/>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13A1A173">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《污水综合排放标准》（GB8978-1996）三级标准</w:t>
            </w:r>
          </w:p>
        </w:tc>
        <w:tc>
          <w:tcPr>
            <w:tcW w:w="750" w:type="pct"/>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04275423">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本项目执行排放限值</w:t>
            </w:r>
          </w:p>
        </w:tc>
        <w:tc>
          <w:tcPr>
            <w:tcW w:w="685" w:type="pct"/>
            <w:vMerge w:val="restart"/>
            <w:tcBorders>
              <w:top w:val="single" w:color="auto" w:sz="4" w:space="0"/>
              <w:left w:val="single" w:color="auto" w:sz="4" w:space="0"/>
              <w:bottom w:val="single" w:color="auto" w:sz="4" w:space="0"/>
              <w:right w:val="nil"/>
              <w:insideV w:val="nil"/>
              <w:tl2br w:val="nil"/>
              <w:tr2bl w:val="nil"/>
            </w:tcBorders>
            <w:shd w:val="clear" w:color="auto" w:fill="auto"/>
            <w:vAlign w:val="center"/>
          </w:tcPr>
          <w:p w14:paraId="5EF6654B">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临泉县经开区污水处理厂出水标准</w:t>
            </w:r>
          </w:p>
        </w:tc>
        <w:tc>
          <w:tcPr>
            <w:tcW w:w="800" w:type="pct"/>
            <w:vMerge w:val="restart"/>
            <w:tcBorders>
              <w:top w:val="single" w:color="auto" w:sz="4" w:space="0"/>
              <w:left w:val="single" w:color="auto" w:sz="4" w:space="0"/>
              <w:bottom w:val="single" w:color="auto" w:sz="4" w:space="0"/>
              <w:right w:val="single" w:color="auto" w:sz="4" w:space="0"/>
              <w:insideV w:val="nil"/>
              <w:tl2br w:val="nil"/>
              <w:tr2bl w:val="nil"/>
            </w:tcBorders>
            <w:shd w:val="clear" w:color="auto" w:fill="auto"/>
            <w:vAlign w:val="center"/>
          </w:tcPr>
          <w:p w14:paraId="1B2569FA">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备注</w:t>
            </w:r>
          </w:p>
        </w:tc>
      </w:tr>
      <w:tr w14:paraId="55791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BC3317">
            <w:pPr>
              <w:autoSpaceDE/>
              <w:autoSpaceDN/>
              <w:spacing w:line="240" w:lineRule="auto"/>
              <w:ind w:firstLine="0" w:firstLineChars="0"/>
              <w:jc w:val="center"/>
              <w:rPr>
                <w:rFonts w:cs="Times New Roman"/>
                <w:highlight w:val="none"/>
              </w:rPr>
            </w:pPr>
          </w:p>
        </w:tc>
        <w:tc>
          <w:tcPr>
            <w:tcW w:w="69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CD9023">
            <w:pPr>
              <w:autoSpaceDE/>
              <w:autoSpaceDN/>
              <w:spacing w:line="240" w:lineRule="auto"/>
              <w:ind w:firstLine="0" w:firstLineChars="0"/>
              <w:jc w:val="center"/>
              <w:rPr>
                <w:rFonts w:cs="Times New Roman"/>
                <w:highlight w:val="none"/>
              </w:rPr>
            </w:pPr>
          </w:p>
        </w:tc>
        <w:tc>
          <w:tcPr>
            <w:tcW w:w="66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3BE238">
            <w:pPr>
              <w:autoSpaceDE/>
              <w:autoSpaceDN/>
              <w:spacing w:line="240" w:lineRule="auto"/>
              <w:ind w:firstLine="0" w:firstLineChars="0"/>
              <w:jc w:val="center"/>
              <w:rPr>
                <w:rFonts w:cs="Times New Roman"/>
                <w:highlight w:val="none"/>
              </w:rPr>
            </w:pPr>
          </w:p>
        </w:tc>
        <w:tc>
          <w:tcPr>
            <w:tcW w:w="88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DE9B1D">
            <w:pPr>
              <w:autoSpaceDE/>
              <w:autoSpaceDN/>
              <w:spacing w:line="240" w:lineRule="auto"/>
              <w:ind w:firstLine="0" w:firstLineChars="0"/>
              <w:jc w:val="center"/>
              <w:rPr>
                <w:rFonts w:cs="Times New Roman"/>
                <w:highlight w:val="none"/>
              </w:rPr>
            </w:pP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2419ED4C">
            <w:pPr>
              <w:autoSpaceDE/>
              <w:autoSpaceDN/>
              <w:spacing w:line="240" w:lineRule="auto"/>
              <w:ind w:firstLine="0" w:firstLineChars="0"/>
              <w:jc w:val="center"/>
              <w:rPr>
                <w:rFonts w:cs="Times New Roman"/>
                <w:sz w:val="21"/>
                <w:szCs w:val="21"/>
                <w:highlight w:val="none"/>
              </w:rPr>
            </w:pPr>
            <w:r>
              <w:rPr>
                <w:rFonts w:cs="Times New Roman"/>
                <w:sz w:val="21"/>
                <w:szCs w:val="21"/>
                <w:highlight w:val="none"/>
              </w:rPr>
              <w:t>电镀产业园</w:t>
            </w:r>
          </w:p>
          <w:p w14:paraId="444DCD6E">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总排放口</w:t>
            </w:r>
          </w:p>
        </w:tc>
        <w:tc>
          <w:tcPr>
            <w:tcW w:w="68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3DEDB7">
            <w:pPr>
              <w:autoSpaceDE/>
              <w:autoSpaceDN/>
              <w:spacing w:line="240" w:lineRule="auto"/>
              <w:ind w:firstLine="0" w:firstLineChars="0"/>
              <w:jc w:val="center"/>
              <w:rPr>
                <w:rFonts w:cs="Times New Roman"/>
                <w:bCs/>
                <w:kern w:val="2"/>
                <w:sz w:val="21"/>
                <w:szCs w:val="21"/>
                <w:highlight w:val="none"/>
              </w:rPr>
            </w:pP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FDD134">
            <w:pPr>
              <w:autoSpaceDE/>
              <w:autoSpaceDN/>
              <w:spacing w:line="240" w:lineRule="auto"/>
              <w:ind w:firstLine="0" w:firstLineChars="0"/>
              <w:jc w:val="center"/>
              <w:rPr>
                <w:rFonts w:cs="Times New Roman"/>
                <w:bCs/>
                <w:kern w:val="2"/>
                <w:sz w:val="21"/>
                <w:szCs w:val="21"/>
                <w:highlight w:val="none"/>
              </w:rPr>
            </w:pPr>
          </w:p>
        </w:tc>
      </w:tr>
      <w:tr w14:paraId="5CD5C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2758A053">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氟化物</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AA830F9">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10</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774B6CBE">
            <w:pPr>
              <w:autoSpaceDE/>
              <w:autoSpaceDN/>
              <w:spacing w:line="240" w:lineRule="auto"/>
              <w:ind w:firstLine="0" w:firstLineChars="0"/>
              <w:jc w:val="center"/>
              <w:rPr>
                <w:rFonts w:cs="Times New Roman"/>
                <w:bCs/>
                <w:kern w:val="2"/>
                <w:sz w:val="21"/>
                <w:szCs w:val="21"/>
                <w:highlight w:val="none"/>
              </w:rPr>
            </w:pPr>
            <w:r>
              <w:rPr>
                <w:rFonts w:cs="Times New Roman"/>
                <w:kern w:val="2"/>
                <w:sz w:val="21"/>
                <w:szCs w:val="21"/>
                <w:highlight w:val="none"/>
              </w:rPr>
              <w:t>/</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8BD9122">
            <w:pPr>
              <w:autoSpaceDE/>
              <w:autoSpaceDN/>
              <w:spacing w:line="240" w:lineRule="auto"/>
              <w:ind w:firstLine="0" w:firstLineChars="0"/>
              <w:jc w:val="center"/>
              <w:rPr>
                <w:rFonts w:cs="Times New Roman"/>
                <w:snapToGrid w:val="0"/>
                <w:sz w:val="21"/>
                <w:szCs w:val="21"/>
                <w:highlight w:val="none"/>
              </w:rPr>
            </w:pPr>
            <w:r>
              <w:rPr>
                <w:rFonts w:cs="Times New Roman"/>
                <w:bCs/>
                <w:kern w:val="2"/>
                <w:sz w:val="21"/>
                <w:szCs w:val="21"/>
                <w:highlight w:val="none"/>
              </w:rPr>
              <w:t>20</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150875AD">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10</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658D382F">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w:t>
            </w:r>
          </w:p>
        </w:tc>
        <w:tc>
          <w:tcPr>
            <w:tcW w:w="80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A168F33">
            <w:pPr>
              <w:autoSpaceDE/>
              <w:autoSpaceDN/>
              <w:spacing w:line="240" w:lineRule="auto"/>
              <w:ind w:firstLine="0" w:firstLineChars="0"/>
              <w:jc w:val="center"/>
              <w:rPr>
                <w:rFonts w:cs="Times New Roman"/>
                <w:bCs/>
                <w:kern w:val="2"/>
                <w:sz w:val="21"/>
                <w:szCs w:val="21"/>
                <w:highlight w:val="none"/>
              </w:rPr>
            </w:pPr>
            <w:r>
              <w:rPr>
                <w:rFonts w:cs="Times New Roman"/>
                <w:kern w:val="2"/>
                <w:sz w:val="21"/>
                <w:szCs w:val="21"/>
                <w:highlight w:val="none"/>
              </w:rPr>
              <w:t>氟化物执行《电镀污染物排放标准》（GB21900-2008）中表3、其他因子执行</w:t>
            </w:r>
            <w:r>
              <w:rPr>
                <w:rFonts w:cs="Times New Roman"/>
                <w:bCs/>
                <w:kern w:val="2"/>
                <w:sz w:val="21"/>
                <w:szCs w:val="21"/>
                <w:highlight w:val="none"/>
              </w:rPr>
              <w:t>《污水综合排放标准》（GB8978-1996）三级标准及临泉县经济开发区污水处理厂接管标准</w:t>
            </w:r>
          </w:p>
        </w:tc>
      </w:tr>
      <w:tr w14:paraId="3A57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0EFFF7CC">
            <w:pPr>
              <w:autoSpaceDE/>
              <w:autoSpaceDN/>
              <w:spacing w:line="240" w:lineRule="auto"/>
              <w:ind w:firstLine="0" w:firstLineChars="0"/>
              <w:jc w:val="center"/>
              <w:rPr>
                <w:rFonts w:cs="Times New Roman"/>
                <w:snapToGrid w:val="0"/>
                <w:kern w:val="2"/>
                <w:sz w:val="21"/>
                <w:szCs w:val="21"/>
                <w:highlight w:val="none"/>
              </w:rPr>
            </w:pPr>
            <w:r>
              <w:rPr>
                <w:rFonts w:cs="Times New Roman"/>
                <w:snapToGrid w:val="0"/>
                <w:kern w:val="2"/>
                <w:sz w:val="21"/>
                <w:szCs w:val="21"/>
                <w:highlight w:val="none"/>
              </w:rPr>
              <w:t>pH值</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7E71933">
            <w:pPr>
              <w:autoSpaceDE/>
              <w:autoSpaceDN/>
              <w:spacing w:line="240" w:lineRule="auto"/>
              <w:ind w:firstLine="0" w:firstLineChars="0"/>
              <w:jc w:val="center"/>
              <w:rPr>
                <w:rFonts w:cs="Times New Roman"/>
                <w:snapToGrid w:val="0"/>
                <w:kern w:val="2"/>
                <w:sz w:val="21"/>
                <w:szCs w:val="21"/>
                <w:highlight w:val="none"/>
              </w:rPr>
            </w:pPr>
            <w:r>
              <w:rPr>
                <w:rFonts w:cs="Times New Roman"/>
                <w:kern w:val="2"/>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26332599">
            <w:pPr>
              <w:autoSpaceDE/>
              <w:autoSpaceDN/>
              <w:spacing w:line="240" w:lineRule="auto"/>
              <w:ind w:firstLine="0" w:firstLineChars="0"/>
              <w:jc w:val="center"/>
              <w:rPr>
                <w:rFonts w:cs="Times New Roman"/>
                <w:kern w:val="2"/>
                <w:sz w:val="21"/>
                <w:szCs w:val="21"/>
                <w:highlight w:val="none"/>
              </w:rPr>
            </w:pPr>
            <w:r>
              <w:rPr>
                <w:rFonts w:cs="Times New Roman"/>
                <w:kern w:val="2"/>
                <w:sz w:val="21"/>
                <w:szCs w:val="21"/>
                <w:highlight w:val="none"/>
              </w:rPr>
              <w:t>6～9</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4682AD81">
            <w:pPr>
              <w:autoSpaceDE/>
              <w:autoSpaceDN/>
              <w:spacing w:line="240" w:lineRule="auto"/>
              <w:ind w:firstLine="0" w:firstLineChars="0"/>
              <w:jc w:val="center"/>
              <w:rPr>
                <w:rFonts w:cs="Times New Roman"/>
                <w:snapToGrid w:val="0"/>
                <w:kern w:val="2"/>
                <w:sz w:val="21"/>
                <w:szCs w:val="21"/>
                <w:highlight w:val="none"/>
              </w:rPr>
            </w:pPr>
            <w:r>
              <w:rPr>
                <w:rFonts w:cs="Times New Roman"/>
                <w:kern w:val="2"/>
                <w:sz w:val="21"/>
                <w:szCs w:val="21"/>
                <w:highlight w:val="none"/>
              </w:rPr>
              <w:t>6～9</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60AF207B">
            <w:pPr>
              <w:autoSpaceDE/>
              <w:autoSpaceDN/>
              <w:spacing w:line="240" w:lineRule="auto"/>
              <w:ind w:firstLine="0" w:firstLineChars="0"/>
              <w:jc w:val="center"/>
              <w:rPr>
                <w:rFonts w:cs="Times New Roman"/>
                <w:kern w:val="2"/>
                <w:sz w:val="21"/>
                <w:szCs w:val="21"/>
                <w:highlight w:val="none"/>
              </w:rPr>
            </w:pPr>
            <w:r>
              <w:rPr>
                <w:rFonts w:cs="Times New Roman"/>
                <w:kern w:val="2"/>
                <w:sz w:val="21"/>
                <w:szCs w:val="21"/>
                <w:highlight w:val="none"/>
              </w:rPr>
              <w:t>6～9</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3C1B4876">
            <w:pPr>
              <w:autoSpaceDE/>
              <w:autoSpaceDN/>
              <w:spacing w:line="240" w:lineRule="auto"/>
              <w:ind w:firstLine="0" w:firstLineChars="0"/>
              <w:jc w:val="center"/>
              <w:rPr>
                <w:rFonts w:cs="Times New Roman"/>
                <w:kern w:val="2"/>
                <w:sz w:val="21"/>
                <w:szCs w:val="21"/>
                <w:highlight w:val="none"/>
              </w:rPr>
            </w:pPr>
            <w:r>
              <w:rPr>
                <w:rFonts w:cs="Times New Roman"/>
                <w:kern w:val="2"/>
                <w:sz w:val="21"/>
                <w:szCs w:val="21"/>
                <w:highlight w:val="none"/>
              </w:rPr>
              <w:t>6～9</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1DA27C">
            <w:pPr>
              <w:autoSpaceDE/>
              <w:autoSpaceDN/>
              <w:spacing w:line="240" w:lineRule="auto"/>
              <w:ind w:firstLine="0" w:firstLineChars="0"/>
              <w:jc w:val="center"/>
              <w:rPr>
                <w:rFonts w:cs="Times New Roman"/>
                <w:bCs/>
                <w:kern w:val="2"/>
                <w:sz w:val="21"/>
                <w:szCs w:val="21"/>
                <w:highlight w:val="none"/>
              </w:rPr>
            </w:pPr>
          </w:p>
        </w:tc>
      </w:tr>
      <w:tr w14:paraId="7A89A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472A90AB">
            <w:pPr>
              <w:autoSpaceDE/>
              <w:autoSpaceDN/>
              <w:spacing w:line="240" w:lineRule="auto"/>
              <w:ind w:firstLine="0" w:firstLineChars="0"/>
              <w:jc w:val="center"/>
              <w:rPr>
                <w:rFonts w:cs="Times New Roman"/>
                <w:snapToGrid w:val="0"/>
                <w:kern w:val="2"/>
                <w:sz w:val="21"/>
                <w:szCs w:val="21"/>
                <w:highlight w:val="none"/>
              </w:rPr>
            </w:pPr>
            <w:r>
              <w:rPr>
                <w:rFonts w:cs="Times New Roman"/>
                <w:snapToGrid w:val="0"/>
                <w:kern w:val="2"/>
                <w:sz w:val="21"/>
                <w:szCs w:val="21"/>
                <w:highlight w:val="none"/>
              </w:rPr>
              <w:t>SS</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41EA017">
            <w:pPr>
              <w:autoSpaceDE/>
              <w:autoSpaceDN/>
              <w:spacing w:line="240" w:lineRule="auto"/>
              <w:ind w:firstLine="0" w:firstLineChars="0"/>
              <w:jc w:val="center"/>
              <w:rPr>
                <w:rFonts w:cs="Times New Roman"/>
                <w:snapToGrid w:val="0"/>
                <w:kern w:val="2"/>
                <w:sz w:val="21"/>
                <w:szCs w:val="21"/>
                <w:highlight w:val="none"/>
              </w:rPr>
            </w:pPr>
            <w:r>
              <w:rPr>
                <w:rFonts w:cs="Times New Roman"/>
                <w:snapToGrid w:val="0"/>
                <w:kern w:val="2"/>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3DF60256">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250</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1164B5FF">
            <w:pPr>
              <w:autoSpaceDE/>
              <w:autoSpaceDN/>
              <w:spacing w:line="240" w:lineRule="auto"/>
              <w:ind w:firstLine="0" w:firstLineChars="0"/>
              <w:jc w:val="center"/>
              <w:rPr>
                <w:rFonts w:cs="Times New Roman"/>
                <w:snapToGrid w:val="0"/>
                <w:kern w:val="2"/>
                <w:sz w:val="21"/>
                <w:szCs w:val="21"/>
                <w:highlight w:val="none"/>
              </w:rPr>
            </w:pPr>
            <w:r>
              <w:rPr>
                <w:rFonts w:hint="eastAsia" w:cs="Times New Roman"/>
                <w:bCs/>
                <w:kern w:val="2"/>
                <w:sz w:val="21"/>
                <w:szCs w:val="21"/>
                <w:highlight w:val="none"/>
              </w:rPr>
              <w:t>/</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3924A2DB">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250</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459B4FD4">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10</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9748AE">
            <w:pPr>
              <w:autoSpaceDE/>
              <w:autoSpaceDN/>
              <w:spacing w:line="240" w:lineRule="auto"/>
              <w:ind w:firstLine="0" w:firstLineChars="0"/>
              <w:jc w:val="center"/>
              <w:rPr>
                <w:rFonts w:cs="Times New Roman"/>
                <w:bCs/>
                <w:kern w:val="2"/>
                <w:sz w:val="21"/>
                <w:szCs w:val="21"/>
                <w:highlight w:val="none"/>
              </w:rPr>
            </w:pPr>
          </w:p>
        </w:tc>
      </w:tr>
      <w:tr w14:paraId="2F539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35A9DFCE">
            <w:pPr>
              <w:autoSpaceDE/>
              <w:autoSpaceDN/>
              <w:spacing w:line="240" w:lineRule="auto"/>
              <w:ind w:firstLine="0" w:firstLineChars="0"/>
              <w:jc w:val="center"/>
              <w:rPr>
                <w:rFonts w:cs="Times New Roman"/>
                <w:snapToGrid w:val="0"/>
                <w:kern w:val="2"/>
                <w:sz w:val="21"/>
                <w:szCs w:val="21"/>
                <w:highlight w:val="none"/>
              </w:rPr>
            </w:pPr>
            <w:r>
              <w:rPr>
                <w:rFonts w:cs="Times New Roman"/>
                <w:snapToGrid w:val="0"/>
                <w:sz w:val="21"/>
                <w:szCs w:val="21"/>
                <w:highlight w:val="none"/>
              </w:rPr>
              <w:t>COD</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EE7EF82">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12FB6D13">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500</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4973ABE0">
            <w:pPr>
              <w:autoSpaceDE/>
              <w:autoSpaceDN/>
              <w:spacing w:line="240" w:lineRule="auto"/>
              <w:ind w:firstLine="0" w:firstLineChars="0"/>
              <w:jc w:val="center"/>
              <w:rPr>
                <w:rFonts w:cs="Times New Roman"/>
                <w:snapToGrid w:val="0"/>
                <w:sz w:val="21"/>
                <w:szCs w:val="21"/>
                <w:highlight w:val="none"/>
              </w:rPr>
            </w:pPr>
            <w:r>
              <w:rPr>
                <w:rFonts w:cs="Times New Roman"/>
                <w:bCs/>
                <w:kern w:val="2"/>
                <w:sz w:val="21"/>
                <w:szCs w:val="21"/>
                <w:highlight w:val="none"/>
              </w:rPr>
              <w:t>500</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14079B23">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500</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186E1BEA">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50</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AAAA9F">
            <w:pPr>
              <w:autoSpaceDE/>
              <w:autoSpaceDN/>
              <w:spacing w:line="240" w:lineRule="auto"/>
              <w:ind w:firstLine="0" w:firstLineChars="0"/>
              <w:jc w:val="center"/>
              <w:rPr>
                <w:rFonts w:cs="Times New Roman"/>
                <w:bCs/>
                <w:kern w:val="2"/>
                <w:sz w:val="21"/>
                <w:szCs w:val="21"/>
                <w:highlight w:val="none"/>
              </w:rPr>
            </w:pPr>
          </w:p>
        </w:tc>
      </w:tr>
      <w:tr w14:paraId="2A81A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018B2CDE">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BOD</w:t>
            </w:r>
            <w:r>
              <w:rPr>
                <w:rFonts w:cs="Times New Roman"/>
                <w:snapToGrid w:val="0"/>
                <w:sz w:val="21"/>
                <w:szCs w:val="21"/>
                <w:highlight w:val="none"/>
                <w:vertAlign w:val="subscript"/>
              </w:rPr>
              <w:t>5</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B6F4563">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47A4CD48">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200</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3B464EB6">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300</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4F378D5A">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200</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141F7CF3">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10</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239FB31">
            <w:pPr>
              <w:autoSpaceDE/>
              <w:autoSpaceDN/>
              <w:spacing w:line="240" w:lineRule="auto"/>
              <w:ind w:firstLine="0" w:firstLineChars="0"/>
              <w:jc w:val="center"/>
              <w:rPr>
                <w:rFonts w:cs="Times New Roman"/>
                <w:bCs/>
                <w:kern w:val="2"/>
                <w:sz w:val="21"/>
                <w:szCs w:val="21"/>
                <w:highlight w:val="none"/>
              </w:rPr>
            </w:pPr>
          </w:p>
        </w:tc>
      </w:tr>
      <w:tr w14:paraId="354F2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586DC356">
            <w:pPr>
              <w:autoSpaceDE/>
              <w:autoSpaceDN/>
              <w:spacing w:line="240" w:lineRule="auto"/>
              <w:ind w:firstLine="0" w:firstLineChars="0"/>
              <w:jc w:val="center"/>
              <w:rPr>
                <w:rFonts w:cs="Times New Roman"/>
                <w:snapToGrid w:val="0"/>
                <w:kern w:val="2"/>
                <w:sz w:val="21"/>
                <w:szCs w:val="21"/>
                <w:highlight w:val="none"/>
              </w:rPr>
            </w:pPr>
            <w:r>
              <w:rPr>
                <w:rFonts w:cs="Times New Roman"/>
                <w:snapToGrid w:val="0"/>
                <w:kern w:val="2"/>
                <w:sz w:val="21"/>
                <w:szCs w:val="21"/>
                <w:highlight w:val="none"/>
              </w:rPr>
              <w:t>总氮</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92AF8E0">
            <w:pPr>
              <w:autoSpaceDE/>
              <w:autoSpaceDN/>
              <w:spacing w:line="240" w:lineRule="auto"/>
              <w:ind w:firstLine="0" w:firstLineChars="0"/>
              <w:jc w:val="center"/>
              <w:rPr>
                <w:rFonts w:cs="Times New Roman"/>
                <w:snapToGrid w:val="0"/>
                <w:kern w:val="2"/>
                <w:sz w:val="21"/>
                <w:szCs w:val="21"/>
                <w:highlight w:val="none"/>
              </w:rPr>
            </w:pPr>
            <w:r>
              <w:rPr>
                <w:rFonts w:cs="Times New Roman"/>
                <w:snapToGrid w:val="0"/>
                <w:kern w:val="2"/>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3F7F7FD7">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55</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A881F25">
            <w:pPr>
              <w:autoSpaceDE/>
              <w:autoSpaceDN/>
              <w:spacing w:line="240" w:lineRule="auto"/>
              <w:ind w:firstLine="0" w:firstLineChars="0"/>
              <w:jc w:val="center"/>
              <w:rPr>
                <w:rFonts w:cs="Times New Roman"/>
                <w:snapToGrid w:val="0"/>
                <w:kern w:val="2"/>
                <w:sz w:val="21"/>
                <w:szCs w:val="21"/>
                <w:highlight w:val="none"/>
              </w:rPr>
            </w:pPr>
            <w:r>
              <w:rPr>
                <w:rFonts w:cs="Times New Roman"/>
                <w:snapToGrid w:val="0"/>
                <w:kern w:val="2"/>
                <w:sz w:val="21"/>
                <w:szCs w:val="21"/>
                <w:highlight w:val="none"/>
              </w:rPr>
              <w:t>/</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3A052C23">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55</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34A8B115">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15</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592444">
            <w:pPr>
              <w:autoSpaceDE/>
              <w:autoSpaceDN/>
              <w:spacing w:line="240" w:lineRule="auto"/>
              <w:ind w:firstLine="0" w:firstLineChars="0"/>
              <w:jc w:val="center"/>
              <w:rPr>
                <w:rFonts w:cs="Times New Roman"/>
                <w:bCs/>
                <w:kern w:val="2"/>
                <w:sz w:val="21"/>
                <w:szCs w:val="21"/>
                <w:highlight w:val="none"/>
              </w:rPr>
            </w:pPr>
          </w:p>
        </w:tc>
      </w:tr>
      <w:tr w14:paraId="2265F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124DC57C">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总磷</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2F1E905">
            <w:pPr>
              <w:autoSpaceDE/>
              <w:autoSpaceDN/>
              <w:spacing w:line="240" w:lineRule="auto"/>
              <w:ind w:firstLine="0" w:firstLineChars="0"/>
              <w:jc w:val="center"/>
              <w:rPr>
                <w:rFonts w:cs="Times New Roman"/>
                <w:snapToGrid w:val="0"/>
                <w:sz w:val="21"/>
                <w:szCs w:val="21"/>
                <w:highlight w:val="none"/>
              </w:rPr>
            </w:pPr>
            <w:r>
              <w:rPr>
                <w:rFonts w:cs="Times New Roman"/>
                <w:snapToGrid w:val="0"/>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1A48B544">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4</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D6BA374">
            <w:pPr>
              <w:autoSpaceDE/>
              <w:autoSpaceDN/>
              <w:spacing w:line="240" w:lineRule="auto"/>
              <w:ind w:firstLine="0" w:firstLineChars="0"/>
              <w:jc w:val="center"/>
              <w:rPr>
                <w:rFonts w:cs="Times New Roman"/>
                <w:snapToGrid w:val="0"/>
                <w:sz w:val="21"/>
                <w:szCs w:val="21"/>
                <w:highlight w:val="none"/>
              </w:rPr>
            </w:pPr>
            <w:r>
              <w:rPr>
                <w:rFonts w:cs="Times New Roman"/>
                <w:bCs/>
                <w:kern w:val="2"/>
                <w:sz w:val="21"/>
                <w:szCs w:val="21"/>
                <w:highlight w:val="none"/>
              </w:rPr>
              <w:t>4</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77923B16">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4</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381D630D">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0.5</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F0B9CD1">
            <w:pPr>
              <w:autoSpaceDE/>
              <w:autoSpaceDN/>
              <w:spacing w:line="240" w:lineRule="auto"/>
              <w:ind w:firstLine="0" w:firstLineChars="0"/>
              <w:jc w:val="center"/>
              <w:rPr>
                <w:rFonts w:cs="Times New Roman"/>
                <w:bCs/>
                <w:kern w:val="2"/>
                <w:sz w:val="21"/>
                <w:szCs w:val="21"/>
                <w:highlight w:val="none"/>
              </w:rPr>
            </w:pPr>
          </w:p>
        </w:tc>
      </w:tr>
      <w:tr w14:paraId="1AB29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27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2B5CBB7B">
            <w:pPr>
              <w:autoSpaceDE/>
              <w:autoSpaceDN/>
              <w:spacing w:line="240" w:lineRule="auto"/>
              <w:ind w:firstLine="0" w:firstLineChars="0"/>
              <w:jc w:val="center"/>
              <w:rPr>
                <w:rFonts w:cs="Times New Roman"/>
                <w:snapToGrid w:val="0"/>
                <w:sz w:val="21"/>
                <w:szCs w:val="21"/>
                <w:highlight w:val="none"/>
              </w:rPr>
            </w:pPr>
            <w:r>
              <w:rPr>
                <w:rFonts w:cs="Times New Roman"/>
                <w:kern w:val="2"/>
                <w:sz w:val="21"/>
                <w:szCs w:val="21"/>
                <w:highlight w:val="none"/>
              </w:rPr>
              <w:t>石油类</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90DAD05">
            <w:pPr>
              <w:autoSpaceDE/>
              <w:autoSpaceDN/>
              <w:spacing w:line="240" w:lineRule="auto"/>
              <w:ind w:firstLine="0" w:firstLineChars="0"/>
              <w:jc w:val="center"/>
              <w:rPr>
                <w:rFonts w:cs="Times New Roman"/>
                <w:kern w:val="2"/>
                <w:sz w:val="21"/>
                <w:szCs w:val="21"/>
                <w:highlight w:val="none"/>
              </w:rPr>
            </w:pPr>
            <w:r>
              <w:rPr>
                <w:rFonts w:cs="Times New Roman"/>
                <w:kern w:val="2"/>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4E42406B">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20</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7AB198C5">
            <w:pPr>
              <w:autoSpaceDE/>
              <w:autoSpaceDN/>
              <w:spacing w:line="240" w:lineRule="auto"/>
              <w:ind w:firstLine="0" w:firstLineChars="0"/>
              <w:jc w:val="center"/>
              <w:rPr>
                <w:rFonts w:cs="Times New Roman"/>
                <w:kern w:val="2"/>
                <w:sz w:val="21"/>
                <w:szCs w:val="21"/>
                <w:highlight w:val="none"/>
              </w:rPr>
            </w:pPr>
            <w:r>
              <w:rPr>
                <w:rFonts w:cs="Times New Roman"/>
                <w:bCs/>
                <w:kern w:val="2"/>
                <w:sz w:val="21"/>
                <w:szCs w:val="21"/>
                <w:highlight w:val="none"/>
              </w:rPr>
              <w:t>20</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20918FB3">
            <w:pPr>
              <w:autoSpaceDE/>
              <w:autoSpaceDN/>
              <w:spacing w:line="240" w:lineRule="auto"/>
              <w:ind w:firstLine="0" w:firstLineChars="0"/>
              <w:jc w:val="center"/>
              <w:rPr>
                <w:rFonts w:cs="Times New Roman"/>
                <w:bCs/>
                <w:kern w:val="2"/>
                <w:sz w:val="21"/>
                <w:szCs w:val="21"/>
                <w:highlight w:val="none"/>
              </w:rPr>
            </w:pPr>
            <w:r>
              <w:rPr>
                <w:rFonts w:cs="Times New Roman"/>
                <w:bCs/>
                <w:kern w:val="2"/>
                <w:sz w:val="21"/>
                <w:szCs w:val="21"/>
                <w:highlight w:val="none"/>
              </w:rPr>
              <w:t>20</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6BEF6FCE">
            <w:pPr>
              <w:autoSpaceDE/>
              <w:autoSpaceDN/>
              <w:spacing w:line="240" w:lineRule="auto"/>
              <w:ind w:firstLine="0" w:firstLineChars="0"/>
              <w:jc w:val="center"/>
              <w:rPr>
                <w:rFonts w:cs="Times New Roman"/>
                <w:bCs/>
                <w:kern w:val="2"/>
                <w:sz w:val="21"/>
                <w:szCs w:val="21"/>
                <w:highlight w:val="none"/>
              </w:rPr>
            </w:pPr>
            <w:r>
              <w:rPr>
                <w:rFonts w:cs="Times New Roman"/>
                <w:snapToGrid w:val="0"/>
                <w:kern w:val="2"/>
                <w:sz w:val="21"/>
                <w:szCs w:val="21"/>
                <w:highlight w:val="none"/>
              </w:rPr>
              <w:t>/</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87A142">
            <w:pPr>
              <w:autoSpaceDE/>
              <w:autoSpaceDN/>
              <w:spacing w:line="240" w:lineRule="auto"/>
              <w:ind w:firstLine="0" w:firstLineChars="0"/>
              <w:jc w:val="center"/>
              <w:rPr>
                <w:rFonts w:cs="Times New Roman"/>
                <w:bCs/>
                <w:kern w:val="2"/>
                <w:sz w:val="21"/>
                <w:szCs w:val="21"/>
                <w:highlight w:val="none"/>
              </w:rPr>
            </w:pPr>
          </w:p>
        </w:tc>
      </w:tr>
      <w:tr w14:paraId="43205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cantSplit/>
          <w:trHeight w:val="90" w:hRule="atLeast"/>
          <w:jc w:val="center"/>
        </w:trPr>
        <w:tc>
          <w:tcPr>
            <w:tcW w:w="522" w:type="pct"/>
            <w:tcBorders>
              <w:top w:val="single" w:color="auto" w:sz="4" w:space="0"/>
              <w:left w:val="single" w:color="auto" w:sz="4" w:space="0"/>
              <w:bottom w:val="single" w:color="auto" w:sz="4" w:space="0"/>
              <w:right w:val="single" w:color="auto" w:sz="4" w:space="0"/>
            </w:tcBorders>
            <w:shd w:val="clear" w:color="auto" w:fill="auto"/>
            <w:vAlign w:val="center"/>
          </w:tcPr>
          <w:p w14:paraId="1D435EFE">
            <w:pPr>
              <w:autoSpaceDE/>
              <w:autoSpaceDN/>
              <w:spacing w:line="240" w:lineRule="auto"/>
              <w:ind w:firstLine="0" w:firstLineChars="0"/>
              <w:jc w:val="center"/>
              <w:rPr>
                <w:rFonts w:cs="Times New Roman"/>
                <w:snapToGrid w:val="0"/>
                <w:kern w:val="2"/>
                <w:sz w:val="21"/>
                <w:szCs w:val="21"/>
                <w:highlight w:val="none"/>
              </w:rPr>
            </w:pPr>
            <w:r>
              <w:rPr>
                <w:rFonts w:cs="Times New Roman"/>
                <w:kern w:val="2"/>
                <w:sz w:val="21"/>
                <w:szCs w:val="21"/>
                <w:highlight w:val="none"/>
              </w:rPr>
              <w:t>氨氮</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6937A5D">
            <w:pPr>
              <w:autoSpaceDE/>
              <w:autoSpaceDN/>
              <w:spacing w:line="240" w:lineRule="auto"/>
              <w:ind w:firstLine="0" w:firstLineChars="0"/>
              <w:jc w:val="center"/>
              <w:rPr>
                <w:rFonts w:cs="Times New Roman"/>
                <w:kern w:val="2"/>
                <w:sz w:val="21"/>
                <w:szCs w:val="21"/>
                <w:highlight w:val="none"/>
              </w:rPr>
            </w:pPr>
            <w:r>
              <w:rPr>
                <w:rFonts w:cs="Times New Roman"/>
                <w:kern w:val="2"/>
                <w:sz w:val="21"/>
                <w:szCs w:val="21"/>
                <w:highlight w:val="none"/>
              </w:rPr>
              <w:t>/</w:t>
            </w:r>
          </w:p>
        </w:tc>
        <w:tc>
          <w:tcPr>
            <w:tcW w:w="664" w:type="pct"/>
            <w:tcBorders>
              <w:top w:val="single" w:color="auto" w:sz="4" w:space="0"/>
              <w:left w:val="single" w:color="auto" w:sz="4" w:space="0"/>
              <w:bottom w:val="single" w:color="auto" w:sz="4" w:space="0"/>
              <w:right w:val="single" w:color="auto" w:sz="4" w:space="0"/>
            </w:tcBorders>
            <w:shd w:val="clear" w:color="auto" w:fill="auto"/>
            <w:vAlign w:val="center"/>
          </w:tcPr>
          <w:p w14:paraId="7477F2B3">
            <w:pPr>
              <w:autoSpaceDE/>
              <w:autoSpaceDN/>
              <w:spacing w:line="240" w:lineRule="auto"/>
              <w:ind w:firstLine="0" w:firstLineChars="0"/>
              <w:jc w:val="center"/>
              <w:rPr>
                <w:rFonts w:cs="Times New Roman"/>
                <w:kern w:val="2"/>
                <w:sz w:val="21"/>
                <w:szCs w:val="21"/>
                <w:highlight w:val="none"/>
              </w:rPr>
            </w:pPr>
            <w:r>
              <w:rPr>
                <w:rFonts w:hint="eastAsia" w:cs="Times New Roman"/>
                <w:kern w:val="2"/>
                <w:sz w:val="21"/>
                <w:szCs w:val="21"/>
                <w:highlight w:val="none"/>
              </w:rPr>
              <w:t>47</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36A03765">
            <w:pPr>
              <w:autoSpaceDE/>
              <w:autoSpaceDN/>
              <w:spacing w:line="240" w:lineRule="auto"/>
              <w:ind w:firstLine="0" w:firstLineChars="0"/>
              <w:jc w:val="center"/>
              <w:rPr>
                <w:rFonts w:cs="Times New Roman"/>
                <w:kern w:val="2"/>
                <w:sz w:val="21"/>
                <w:szCs w:val="21"/>
                <w:highlight w:val="none"/>
              </w:rPr>
            </w:pPr>
            <w:r>
              <w:rPr>
                <w:rFonts w:hint="eastAsia" w:cs="Times New Roman"/>
                <w:bCs/>
                <w:kern w:val="2"/>
                <w:sz w:val="21"/>
                <w:szCs w:val="21"/>
                <w:highlight w:val="none"/>
              </w:rPr>
              <w:t>/</w:t>
            </w:r>
          </w:p>
        </w:tc>
        <w:tc>
          <w:tcPr>
            <w:tcW w:w="750" w:type="pct"/>
            <w:tcBorders>
              <w:top w:val="single" w:color="auto" w:sz="4" w:space="0"/>
              <w:left w:val="single" w:color="auto" w:sz="4" w:space="0"/>
              <w:bottom w:val="single" w:color="auto" w:sz="4" w:space="0"/>
              <w:right w:val="single" w:color="auto" w:sz="4" w:space="0"/>
            </w:tcBorders>
            <w:shd w:val="clear" w:color="auto" w:fill="auto"/>
            <w:vAlign w:val="center"/>
          </w:tcPr>
          <w:p w14:paraId="1464717F">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47</w:t>
            </w:r>
          </w:p>
        </w:tc>
        <w:tc>
          <w:tcPr>
            <w:tcW w:w="685" w:type="pct"/>
            <w:tcBorders>
              <w:top w:val="single" w:color="auto" w:sz="4" w:space="0"/>
              <w:left w:val="single" w:color="auto" w:sz="4" w:space="0"/>
              <w:bottom w:val="single" w:color="auto" w:sz="4" w:space="0"/>
              <w:right w:val="single" w:color="auto" w:sz="4" w:space="0"/>
            </w:tcBorders>
            <w:shd w:val="clear" w:color="auto" w:fill="auto"/>
            <w:vAlign w:val="center"/>
          </w:tcPr>
          <w:p w14:paraId="0C140859">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5</w:t>
            </w:r>
          </w:p>
        </w:tc>
        <w:tc>
          <w:tcPr>
            <w:tcW w:w="80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0F0521">
            <w:pPr>
              <w:autoSpaceDE/>
              <w:autoSpaceDN/>
              <w:spacing w:line="240" w:lineRule="auto"/>
              <w:ind w:firstLine="0" w:firstLineChars="0"/>
              <w:jc w:val="center"/>
              <w:rPr>
                <w:rFonts w:cs="Times New Roman"/>
                <w:bCs/>
                <w:kern w:val="2"/>
                <w:sz w:val="21"/>
                <w:szCs w:val="21"/>
                <w:highlight w:val="none"/>
              </w:rPr>
            </w:pPr>
          </w:p>
        </w:tc>
      </w:tr>
    </w:tbl>
    <w:p w14:paraId="58FF10BA">
      <w:pPr>
        <w:ind w:firstLine="482"/>
        <w:jc w:val="center"/>
        <w:rPr>
          <w:rFonts w:cs="Times New Roman"/>
          <w:b/>
          <w:bCs/>
          <w:szCs w:val="24"/>
          <w:highlight w:val="none"/>
        </w:rPr>
      </w:pPr>
      <w:r>
        <w:rPr>
          <w:rFonts w:cs="Times New Roman"/>
          <w:b/>
          <w:bCs/>
          <w:szCs w:val="24"/>
          <w:highlight w:val="none"/>
        </w:rPr>
        <w:t>中水回用标准  单位：mg/L，pH除外</w:t>
      </w:r>
    </w:p>
    <w:tbl>
      <w:tblPr>
        <w:tblStyle w:val="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2840"/>
        <w:gridCol w:w="2840"/>
      </w:tblGrid>
      <w:tr w14:paraId="60E4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5F61E596">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污染因子</w:t>
            </w:r>
          </w:p>
        </w:tc>
        <w:tc>
          <w:tcPr>
            <w:tcW w:w="1666" w:type="pct"/>
          </w:tcPr>
          <w:p w14:paraId="4463EC67">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洗涤用水</w:t>
            </w:r>
          </w:p>
        </w:tc>
        <w:tc>
          <w:tcPr>
            <w:tcW w:w="1666" w:type="pct"/>
          </w:tcPr>
          <w:p w14:paraId="10016A53">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工艺用水</w:t>
            </w:r>
          </w:p>
        </w:tc>
      </w:tr>
      <w:tr w14:paraId="3F5E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6D1D6607">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pH</w:t>
            </w:r>
          </w:p>
        </w:tc>
        <w:tc>
          <w:tcPr>
            <w:tcW w:w="1666" w:type="pct"/>
          </w:tcPr>
          <w:p w14:paraId="41254D20">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6～9</w:t>
            </w:r>
          </w:p>
        </w:tc>
        <w:tc>
          <w:tcPr>
            <w:tcW w:w="1666" w:type="pct"/>
          </w:tcPr>
          <w:p w14:paraId="130E8D1E">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6～9</w:t>
            </w:r>
          </w:p>
        </w:tc>
      </w:tr>
      <w:tr w14:paraId="5A49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1613B303">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CODCr</w:t>
            </w:r>
          </w:p>
        </w:tc>
        <w:tc>
          <w:tcPr>
            <w:tcW w:w="1666" w:type="pct"/>
          </w:tcPr>
          <w:p w14:paraId="17E57942">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50</w:t>
            </w:r>
          </w:p>
        </w:tc>
        <w:tc>
          <w:tcPr>
            <w:tcW w:w="1666" w:type="pct"/>
          </w:tcPr>
          <w:p w14:paraId="4519D63D">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50</w:t>
            </w:r>
          </w:p>
        </w:tc>
      </w:tr>
      <w:tr w14:paraId="2F37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003BB97A">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BOD5</w:t>
            </w:r>
          </w:p>
        </w:tc>
        <w:tc>
          <w:tcPr>
            <w:tcW w:w="1666" w:type="pct"/>
          </w:tcPr>
          <w:p w14:paraId="39605AFE">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10</w:t>
            </w:r>
          </w:p>
        </w:tc>
        <w:tc>
          <w:tcPr>
            <w:tcW w:w="1666" w:type="pct"/>
          </w:tcPr>
          <w:p w14:paraId="541A29D0">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10</w:t>
            </w:r>
          </w:p>
        </w:tc>
      </w:tr>
      <w:tr w14:paraId="69C86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448E2A67">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NH3-N</w:t>
            </w:r>
          </w:p>
        </w:tc>
        <w:tc>
          <w:tcPr>
            <w:tcW w:w="1666" w:type="pct"/>
          </w:tcPr>
          <w:p w14:paraId="1ABACCBA">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5</w:t>
            </w:r>
          </w:p>
        </w:tc>
        <w:tc>
          <w:tcPr>
            <w:tcW w:w="1666" w:type="pct"/>
          </w:tcPr>
          <w:p w14:paraId="78F19D61">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5</w:t>
            </w:r>
          </w:p>
        </w:tc>
      </w:tr>
      <w:tr w14:paraId="11DD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4580B08C">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石油类</w:t>
            </w:r>
          </w:p>
        </w:tc>
        <w:tc>
          <w:tcPr>
            <w:tcW w:w="1666" w:type="pct"/>
          </w:tcPr>
          <w:p w14:paraId="7798CC4C">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1.0</w:t>
            </w:r>
          </w:p>
        </w:tc>
        <w:tc>
          <w:tcPr>
            <w:tcW w:w="1666" w:type="pct"/>
          </w:tcPr>
          <w:p w14:paraId="44C7790F">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1.0</w:t>
            </w:r>
          </w:p>
        </w:tc>
      </w:tr>
      <w:tr w14:paraId="3AF88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6EE14790">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总磷</w:t>
            </w:r>
          </w:p>
        </w:tc>
        <w:tc>
          <w:tcPr>
            <w:tcW w:w="1666" w:type="pct"/>
          </w:tcPr>
          <w:p w14:paraId="150AA2FB">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0.5</w:t>
            </w:r>
          </w:p>
        </w:tc>
        <w:tc>
          <w:tcPr>
            <w:tcW w:w="1666" w:type="pct"/>
          </w:tcPr>
          <w:p w14:paraId="64EE4D87">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0.5</w:t>
            </w:r>
          </w:p>
        </w:tc>
      </w:tr>
      <w:tr w14:paraId="6C5D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6D129CD4">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总氮</w:t>
            </w:r>
          </w:p>
        </w:tc>
        <w:tc>
          <w:tcPr>
            <w:tcW w:w="1666" w:type="pct"/>
          </w:tcPr>
          <w:p w14:paraId="0DD3C25A">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15</w:t>
            </w:r>
          </w:p>
        </w:tc>
        <w:tc>
          <w:tcPr>
            <w:tcW w:w="1666" w:type="pct"/>
          </w:tcPr>
          <w:p w14:paraId="546D3A6F">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15</w:t>
            </w:r>
          </w:p>
        </w:tc>
      </w:tr>
      <w:tr w14:paraId="08392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0E0B87A1">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氟化物</w:t>
            </w:r>
          </w:p>
        </w:tc>
        <w:tc>
          <w:tcPr>
            <w:tcW w:w="1666" w:type="pct"/>
          </w:tcPr>
          <w:p w14:paraId="645F33B0">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2.0</w:t>
            </w:r>
          </w:p>
        </w:tc>
        <w:tc>
          <w:tcPr>
            <w:tcW w:w="1666" w:type="pct"/>
          </w:tcPr>
          <w:p w14:paraId="3111186C">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2.0</w:t>
            </w:r>
          </w:p>
        </w:tc>
      </w:tr>
      <w:tr w14:paraId="1433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6" w:type="pct"/>
          </w:tcPr>
          <w:p w14:paraId="653440CF">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铁</w:t>
            </w:r>
          </w:p>
        </w:tc>
        <w:tc>
          <w:tcPr>
            <w:tcW w:w="1666" w:type="pct"/>
          </w:tcPr>
          <w:p w14:paraId="372798FE">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0.5</w:t>
            </w:r>
          </w:p>
        </w:tc>
        <w:tc>
          <w:tcPr>
            <w:tcW w:w="1666" w:type="pct"/>
          </w:tcPr>
          <w:p w14:paraId="7BC63FA8">
            <w:pPr>
              <w:autoSpaceDE/>
              <w:autoSpaceDN/>
              <w:spacing w:line="240" w:lineRule="auto"/>
              <w:ind w:firstLine="0" w:firstLineChars="0"/>
              <w:jc w:val="center"/>
              <w:rPr>
                <w:rFonts w:cs="Times New Roman"/>
                <w:bCs/>
                <w:kern w:val="2"/>
                <w:sz w:val="21"/>
                <w:szCs w:val="21"/>
                <w:highlight w:val="none"/>
              </w:rPr>
            </w:pPr>
            <w:r>
              <w:rPr>
                <w:rFonts w:hint="eastAsia" w:cs="Times New Roman"/>
                <w:bCs/>
                <w:kern w:val="2"/>
                <w:sz w:val="21"/>
                <w:szCs w:val="21"/>
                <w:highlight w:val="none"/>
              </w:rPr>
              <w:t>0.3</w:t>
            </w:r>
          </w:p>
        </w:tc>
      </w:tr>
    </w:tbl>
    <w:p w14:paraId="4103AE72">
      <w:pPr>
        <w:pStyle w:val="5"/>
        <w:numPr>
          <w:ilvl w:val="2"/>
          <w:numId w:val="0"/>
        </w:numPr>
        <w:rPr>
          <w:rFonts w:hint="eastAsia"/>
          <w:highlight w:val="none"/>
        </w:rPr>
      </w:pPr>
      <w:bookmarkStart w:id="20" w:name="_Toc4342"/>
      <w:bookmarkStart w:id="21" w:name="_Toc31454"/>
      <w:bookmarkStart w:id="22" w:name="_Toc27755"/>
    </w:p>
    <w:p w14:paraId="64656174">
      <w:pPr>
        <w:pStyle w:val="5"/>
        <w:numPr>
          <w:ilvl w:val="2"/>
          <w:numId w:val="0"/>
        </w:numPr>
        <w:ind w:left="0" w:leftChars="0" w:firstLine="562" w:firstLineChars="0"/>
        <w:rPr>
          <w:rFonts w:hint="eastAsia" w:eastAsia="宋体"/>
          <w:highlight w:val="none"/>
          <w:lang w:eastAsia="zh-CN"/>
        </w:rPr>
      </w:pPr>
      <w:r>
        <w:rPr>
          <w:rFonts w:hint="eastAsia"/>
          <w:highlight w:val="none"/>
        </w:rPr>
        <w:t>工艺流程</w:t>
      </w:r>
      <w:bookmarkEnd w:id="20"/>
      <w:bookmarkEnd w:id="21"/>
      <w:bookmarkEnd w:id="22"/>
      <w:r>
        <w:rPr>
          <w:rFonts w:hint="eastAsia"/>
          <w:highlight w:val="none"/>
          <w:lang w:eastAsia="zh-CN"/>
        </w:rPr>
        <w:t>（</w:t>
      </w:r>
      <w:r>
        <w:rPr>
          <w:rFonts w:hint="eastAsia"/>
          <w:highlight w:val="none"/>
          <w:lang w:val="en-US" w:eastAsia="zh-CN"/>
        </w:rPr>
        <w:t>如下</w:t>
      </w:r>
      <w:r>
        <w:rPr>
          <w:rFonts w:hint="eastAsia"/>
          <w:highlight w:val="none"/>
          <w:lang w:eastAsia="zh-CN"/>
        </w:rPr>
        <w:t>）</w:t>
      </w:r>
    </w:p>
    <w:p w14:paraId="3E206F25">
      <w:pPr>
        <w:ind w:firstLine="480"/>
        <w:rPr>
          <w:highlight w:val="none"/>
        </w:rPr>
      </w:pPr>
    </w:p>
    <w:p w14:paraId="49B3D21D">
      <w:pPr>
        <w:autoSpaceDE/>
        <w:autoSpaceDN/>
        <w:spacing w:line="240" w:lineRule="auto"/>
        <w:ind w:firstLine="0" w:firstLineChars="0"/>
        <w:jc w:val="center"/>
        <w:rPr>
          <w:highlight w:val="none"/>
        </w:rPr>
        <w:sectPr>
          <w:footerReference r:id="rId3" w:type="default"/>
          <w:pgSz w:w="11906" w:h="16838"/>
          <w:pgMar w:top="1440" w:right="1800" w:bottom="1440" w:left="1800" w:header="851" w:footer="992" w:gutter="0"/>
          <w:pgNumType w:start="1"/>
          <w:cols w:space="425" w:num="1"/>
          <w:docGrid w:type="lines" w:linePitch="312" w:charSpace="0"/>
        </w:sectPr>
      </w:pPr>
    </w:p>
    <w:p w14:paraId="2FE11F28">
      <w:pPr>
        <w:autoSpaceDE/>
        <w:autoSpaceDN/>
        <w:spacing w:line="240" w:lineRule="auto"/>
        <w:ind w:firstLine="0" w:firstLineChars="0"/>
        <w:jc w:val="center"/>
        <w:rPr>
          <w:highlight w:val="none"/>
        </w:rPr>
      </w:pPr>
      <w:r>
        <w:rPr>
          <w:highlight w:val="none"/>
        </w:rPr>
        <w:drawing>
          <wp:inline distT="0" distB="0" distL="114300" distR="114300">
            <wp:extent cx="8858885" cy="4919980"/>
            <wp:effectExtent l="0" t="0" r="10795" b="25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tretch>
                      <a:fillRect/>
                    </a:stretch>
                  </pic:blipFill>
                  <pic:spPr>
                    <a:xfrm>
                      <a:off x="0" y="0"/>
                      <a:ext cx="8858885" cy="4919980"/>
                    </a:xfrm>
                    <a:prstGeom prst="rect">
                      <a:avLst/>
                    </a:prstGeom>
                    <a:noFill/>
                    <a:ln>
                      <a:noFill/>
                    </a:ln>
                  </pic:spPr>
                </pic:pic>
              </a:graphicData>
            </a:graphic>
          </wp:inline>
        </w:drawing>
      </w:r>
    </w:p>
    <w:p w14:paraId="65C39C40">
      <w:pPr>
        <w:pStyle w:val="7"/>
        <w:jc w:val="center"/>
        <w:rPr>
          <w:highlight w:val="none"/>
        </w:rPr>
        <w:sectPr>
          <w:pgSz w:w="16838" w:h="11906" w:orient="landscape"/>
          <w:pgMar w:top="1800" w:right="1440" w:bottom="1800" w:left="1440" w:header="851" w:footer="992" w:gutter="0"/>
          <w:cols w:space="425" w:num="1"/>
          <w:docGrid w:type="lines" w:linePitch="312" w:charSpace="0"/>
        </w:sectPr>
      </w:pPr>
      <w:bookmarkStart w:id="23" w:name="_Toc29310"/>
      <w:r>
        <w:rPr>
          <w:rFonts w:hint="eastAsia"/>
          <w:highlight w:val="none"/>
        </w:rPr>
        <w:t>工艺流程</w:t>
      </w:r>
      <w:bookmarkEnd w:id="23"/>
    </w:p>
    <w:p w14:paraId="194CD73D">
      <w:pPr>
        <w:pStyle w:val="8"/>
        <w:ind w:firstLine="560" w:firstLineChars="200"/>
        <w:rPr>
          <w:rFonts w:hint="default"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本项目履行期间，</w:t>
      </w:r>
      <w:r>
        <w:rPr>
          <w:rFonts w:hint="eastAsia" w:ascii="宋体" w:hAnsi="宋体" w:cs="宋体"/>
          <w:kern w:val="2"/>
          <w:sz w:val="28"/>
          <w:szCs w:val="28"/>
          <w:highlight w:val="none"/>
          <w:lang w:val="en-US" w:eastAsia="zh-CN" w:bidi="ar-SA"/>
        </w:rPr>
        <w:t>中标人为</w:t>
      </w:r>
      <w:r>
        <w:rPr>
          <w:rFonts w:hint="eastAsia" w:ascii="宋体" w:hAnsi="宋体" w:eastAsia="宋体" w:cs="宋体"/>
          <w:kern w:val="2"/>
          <w:sz w:val="28"/>
          <w:szCs w:val="28"/>
          <w:highlight w:val="none"/>
          <w:lang w:val="en-US" w:eastAsia="zh-CN" w:bidi="ar-SA"/>
        </w:rPr>
        <w:t>运营而发生的人员工资、水费、电费、药剂费、污泥收集费、设备维保、工艺调整、安全管理、等运营维护过程中可能产生的全部费用</w:t>
      </w:r>
      <w:r>
        <w:rPr>
          <w:rFonts w:hint="eastAsia" w:ascii="宋体" w:hAnsi="宋体" w:cs="宋体"/>
          <w:kern w:val="2"/>
          <w:sz w:val="28"/>
          <w:szCs w:val="28"/>
          <w:highlight w:val="none"/>
          <w:lang w:val="en-US" w:eastAsia="zh-CN" w:bidi="ar-SA"/>
        </w:rPr>
        <w:t>由中标人承担。污泥由中标人负责收集。收集后，由中标人集中堆放至招标人指定地点，归招标人所有，由招标人</w:t>
      </w:r>
      <w:r>
        <w:rPr>
          <w:rFonts w:hint="eastAsia" w:ascii="宋体" w:hAnsi="宋体" w:cs="宋体"/>
          <w:kern w:val="2"/>
          <w:sz w:val="28"/>
          <w:szCs w:val="28"/>
          <w:highlight w:val="none"/>
          <w:lang w:val="en-US" w:eastAsia="zh-CN" w:bidi="ar-SA"/>
        </w:rPr>
        <w:t>另行</w:t>
      </w:r>
      <w:r>
        <w:rPr>
          <w:rFonts w:hint="eastAsia" w:ascii="宋体" w:hAnsi="宋体" w:cs="宋体"/>
          <w:kern w:val="2"/>
          <w:sz w:val="28"/>
          <w:szCs w:val="28"/>
          <w:highlight w:val="none"/>
          <w:lang w:val="en-US" w:eastAsia="zh-CN" w:bidi="ar-SA"/>
        </w:rPr>
        <w:t>处置污泥。</w:t>
      </w:r>
      <w:bookmarkStart w:id="24" w:name="_GoBack"/>
      <w:bookmarkEnd w:id="24"/>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25CF0">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C190E1">
                          <w:pPr>
                            <w:pStyle w:val="9"/>
                            <w:ind w:firstLine="36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1EC190E1">
                    <w:pPr>
                      <w:pStyle w:val="9"/>
                      <w:ind w:firstLine="36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3ECBF7"/>
    <w:multiLevelType w:val="multilevel"/>
    <w:tmpl w:val="BF3ECBF7"/>
    <w:lvl w:ilvl="0" w:tentative="0">
      <w:start w:val="1"/>
      <w:numFmt w:val="chineseCounting"/>
      <w:pStyle w:val="3"/>
      <w:suff w:val="nothing"/>
      <w:lvlText w:val="第%1章  "/>
      <w:lvlJc w:val="left"/>
      <w:pPr>
        <w:tabs>
          <w:tab w:val="left" w:pos="420"/>
        </w:tabs>
        <w:ind w:left="0" w:firstLine="0"/>
      </w:pPr>
      <w:rPr>
        <w:rFonts w:hint="eastAsia" w:ascii="宋体" w:hAnsi="宋体" w:eastAsia="宋体" w:cs="宋体"/>
      </w:rPr>
    </w:lvl>
    <w:lvl w:ilvl="1" w:tentative="0">
      <w:start w:val="1"/>
      <w:numFmt w:val="decimal"/>
      <w:pStyle w:val="4"/>
      <w:isLgl/>
      <w:suff w:val="nothing"/>
      <w:lvlText w:val="%1.%2."/>
      <w:lvlJc w:val="left"/>
      <w:pPr>
        <w:tabs>
          <w:tab w:val="left" w:pos="0"/>
        </w:tabs>
        <w:ind w:left="0" w:firstLine="0"/>
      </w:pPr>
      <w:rPr>
        <w:rFonts w:hint="eastAsia" w:ascii="宋体" w:hAnsi="宋体" w:eastAsia="宋体" w:cs="宋体"/>
      </w:rPr>
    </w:lvl>
    <w:lvl w:ilvl="2" w:tentative="0">
      <w:start w:val="1"/>
      <w:numFmt w:val="decimal"/>
      <w:pStyle w:val="5"/>
      <w:isLgl/>
      <w:suff w:val="nothing"/>
      <w:lvlText w:val="%1.%2.%3."/>
      <w:lvlJc w:val="left"/>
      <w:pPr>
        <w:tabs>
          <w:tab w:val="left" w:pos="0"/>
        </w:tabs>
        <w:ind w:left="0" w:firstLine="0"/>
      </w:pPr>
      <w:rPr>
        <w:rFonts w:hint="eastAsia" w:ascii="宋体" w:hAnsi="宋体" w:eastAsia="宋体" w:cs="宋体"/>
      </w:rPr>
    </w:lvl>
    <w:lvl w:ilvl="3" w:tentative="0">
      <w:start w:val="1"/>
      <w:numFmt w:val="decimal"/>
      <w:pStyle w:val="6"/>
      <w:isLgl/>
      <w:suff w:val="nothing"/>
      <w:lvlText w:val="%1.%2.%3.%4."/>
      <w:lvlJc w:val="left"/>
      <w:pPr>
        <w:tabs>
          <w:tab w:val="left" w:pos="0"/>
        </w:tabs>
        <w:ind w:left="0" w:firstLine="0"/>
      </w:pPr>
      <w:rPr>
        <w:rFonts w:hint="eastAsia" w:ascii="宋体" w:hAnsi="宋体" w:eastAsia="宋体" w:cs="宋体"/>
      </w:rPr>
    </w:lvl>
    <w:lvl w:ilvl="4" w:tentative="0">
      <w:start w:val="1"/>
      <w:numFmt w:val="decimal"/>
      <w:isLgl/>
      <w:suff w:val="nothing"/>
      <w:lvlText w:val="%1.%2.%3.%4.%5."/>
      <w:lvlJc w:val="left"/>
      <w:pPr>
        <w:tabs>
          <w:tab w:val="left" w:pos="0"/>
        </w:tabs>
        <w:ind w:left="0" w:firstLine="0"/>
      </w:pPr>
      <w:rPr>
        <w:rFonts w:hint="eastAsia" w:ascii="宋体" w:hAnsi="宋体" w:eastAsia="宋体" w:cs="宋体"/>
      </w:rPr>
    </w:lvl>
    <w:lvl w:ilvl="5" w:tentative="0">
      <w:start w:val="1"/>
      <w:numFmt w:val="decimal"/>
      <w:isLgl/>
      <w:lvlText w:val="%1.%2.%3.%4.%5.%6."/>
      <w:lvlJc w:val="left"/>
      <w:pPr>
        <w:tabs>
          <w:tab w:val="left" w:pos="420"/>
        </w:tabs>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s>
  <w:rsids>
    <w:rsidRoot w:val="00D30AEF"/>
    <w:rsid w:val="00222EB4"/>
    <w:rsid w:val="002916FA"/>
    <w:rsid w:val="00345B5D"/>
    <w:rsid w:val="003D1BAF"/>
    <w:rsid w:val="00415619"/>
    <w:rsid w:val="004A54BA"/>
    <w:rsid w:val="006F3652"/>
    <w:rsid w:val="007D36CE"/>
    <w:rsid w:val="00832142"/>
    <w:rsid w:val="00876BF0"/>
    <w:rsid w:val="00937B7C"/>
    <w:rsid w:val="00A04BB8"/>
    <w:rsid w:val="00AA6D66"/>
    <w:rsid w:val="00B013DF"/>
    <w:rsid w:val="00D30AEF"/>
    <w:rsid w:val="00D579EF"/>
    <w:rsid w:val="00E56977"/>
    <w:rsid w:val="00F661D7"/>
    <w:rsid w:val="046A2A12"/>
    <w:rsid w:val="0CE478C0"/>
    <w:rsid w:val="0CEC43C5"/>
    <w:rsid w:val="14A02A9E"/>
    <w:rsid w:val="14F07C60"/>
    <w:rsid w:val="242E1194"/>
    <w:rsid w:val="36C00CC9"/>
    <w:rsid w:val="3AD558D6"/>
    <w:rsid w:val="3E737914"/>
    <w:rsid w:val="3EE160E1"/>
    <w:rsid w:val="5F8A72BD"/>
    <w:rsid w:val="62912A57"/>
    <w:rsid w:val="64FE6A0D"/>
    <w:rsid w:val="6AD40B29"/>
    <w:rsid w:val="70FA3B7B"/>
    <w:rsid w:val="79727426"/>
    <w:rsid w:val="7BF44236"/>
    <w:rsid w:val="7BFC5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numPr>
        <w:ilvl w:val="0"/>
        <w:numId w:val="1"/>
      </w:numPr>
      <w:spacing w:before="50" w:beforeLines="50" w:after="50" w:afterLines="50"/>
      <w:ind w:firstLineChars="0"/>
      <w:jc w:val="center"/>
      <w:outlineLvl w:val="0"/>
    </w:pPr>
    <w:rPr>
      <w:rFonts w:cs="PMingLiU"/>
      <w:b/>
      <w:sz w:val="36"/>
      <w:szCs w:val="42"/>
    </w:rPr>
  </w:style>
  <w:style w:type="paragraph" w:styleId="4">
    <w:name w:val="heading 2"/>
    <w:basedOn w:val="1"/>
    <w:next w:val="1"/>
    <w:qFormat/>
    <w:uiPriority w:val="0"/>
    <w:pPr>
      <w:numPr>
        <w:ilvl w:val="1"/>
        <w:numId w:val="1"/>
      </w:numPr>
      <w:tabs>
        <w:tab w:val="left" w:pos="420"/>
      </w:tabs>
      <w:ind w:firstLineChars="0"/>
      <w:outlineLvl w:val="1"/>
    </w:pPr>
    <w:rPr>
      <w:rFonts w:cs="微软雅黑"/>
      <w:b/>
      <w:bCs/>
      <w:sz w:val="28"/>
      <w:szCs w:val="40"/>
    </w:rPr>
  </w:style>
  <w:style w:type="paragraph" w:styleId="5">
    <w:name w:val="heading 3"/>
    <w:basedOn w:val="1"/>
    <w:next w:val="1"/>
    <w:qFormat/>
    <w:uiPriority w:val="0"/>
    <w:pPr>
      <w:numPr>
        <w:ilvl w:val="2"/>
        <w:numId w:val="1"/>
      </w:numPr>
      <w:tabs>
        <w:tab w:val="left" w:pos="420"/>
      </w:tabs>
      <w:ind w:firstLineChars="0"/>
      <w:outlineLvl w:val="2"/>
    </w:pPr>
    <w:rPr>
      <w:b/>
      <w:sz w:val="28"/>
      <w:szCs w:val="36"/>
    </w:rPr>
  </w:style>
  <w:style w:type="paragraph" w:styleId="6">
    <w:name w:val="heading 4"/>
    <w:basedOn w:val="1"/>
    <w:next w:val="1"/>
    <w:qFormat/>
    <w:uiPriority w:val="0"/>
    <w:pPr>
      <w:numPr>
        <w:ilvl w:val="3"/>
        <w:numId w:val="1"/>
      </w:numPr>
      <w:tabs>
        <w:tab w:val="left" w:pos="420"/>
      </w:tabs>
      <w:ind w:firstLineChars="0"/>
      <w:outlineLvl w:val="3"/>
    </w:pPr>
    <w:rPr>
      <w:rFonts w:cs="Times New Roman"/>
      <w:b/>
      <w:bCs/>
      <w:sz w:val="28"/>
      <w:szCs w:val="28"/>
    </w:rPr>
  </w:style>
  <w:style w:type="character" w:default="1" w:styleId="14">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autoSpaceDE/>
      <w:autoSpaceDN/>
      <w:spacing w:before="120" w:line="240" w:lineRule="auto"/>
      <w:ind w:firstLine="0"/>
      <w:jc w:val="both"/>
    </w:pPr>
    <w:rPr>
      <w:rFonts w:ascii="Arial" w:hAnsi="Arial" w:cs="Arial"/>
      <w:iCs/>
      <w:color w:val="000000"/>
      <w:kern w:val="2"/>
      <w:szCs w:val="24"/>
    </w:rPr>
  </w:style>
  <w:style w:type="paragraph" w:styleId="7">
    <w:name w:val="caption"/>
    <w:basedOn w:val="1"/>
    <w:next w:val="1"/>
    <w:qFormat/>
    <w:uiPriority w:val="0"/>
    <w:pPr>
      <w:adjustRightInd w:val="0"/>
      <w:snapToGrid w:val="0"/>
      <w:spacing w:before="120" w:after="60" w:line="240" w:lineRule="auto"/>
      <w:ind w:firstLine="0" w:firstLineChars="0"/>
      <w:jc w:val="center"/>
      <w:textAlignment w:val="baseline"/>
    </w:pPr>
    <w:rPr>
      <w:rFonts w:cs="Times New Roman"/>
      <w:b/>
      <w:szCs w:val="20"/>
    </w:rPr>
  </w:style>
  <w:style w:type="paragraph" w:styleId="8">
    <w:name w:val="Body Text"/>
    <w:basedOn w:val="1"/>
    <w:link w:val="17"/>
    <w:unhideWhenUsed/>
    <w:qFormat/>
    <w:uiPriority w:val="99"/>
    <w:pPr>
      <w:spacing w:after="120"/>
    </w:pPr>
  </w:style>
  <w:style w:type="paragraph" w:styleId="9">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0">
    <w:name w:val="header"/>
    <w:basedOn w:val="1"/>
    <w:link w:val="15"/>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12">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table" w:styleId="13">
    <w:name w:val="Table Grid 5"/>
    <w:basedOn w:val="11"/>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character" w:customStyle="1" w:styleId="15">
    <w:name w:val="页眉 字符"/>
    <w:basedOn w:val="14"/>
    <w:link w:val="10"/>
    <w:qFormat/>
    <w:uiPriority w:val="99"/>
    <w:rPr>
      <w:sz w:val="18"/>
      <w:szCs w:val="18"/>
    </w:rPr>
  </w:style>
  <w:style w:type="character" w:customStyle="1" w:styleId="16">
    <w:name w:val="页脚 字符"/>
    <w:basedOn w:val="14"/>
    <w:link w:val="9"/>
    <w:qFormat/>
    <w:uiPriority w:val="99"/>
    <w:rPr>
      <w:sz w:val="18"/>
      <w:szCs w:val="18"/>
    </w:rPr>
  </w:style>
  <w:style w:type="character" w:customStyle="1" w:styleId="17">
    <w:name w:val="正文文本 字符"/>
    <w:basedOn w:val="14"/>
    <w:link w:val="8"/>
    <w:qFormat/>
    <w:uiPriority w:val="99"/>
    <w:rPr>
      <w:rFonts w:ascii="Times New Roman" w:hAnsi="Times New Roman" w:eastAsia="宋体" w:cs="Times New Roman"/>
      <w:szCs w:val="20"/>
    </w:rPr>
  </w:style>
  <w:style w:type="character" w:customStyle="1" w:styleId="18">
    <w:name w:val="font11"/>
    <w:basedOn w:val="14"/>
    <w:qFormat/>
    <w:uiPriority w:val="0"/>
    <w:rPr>
      <w:rFonts w:hint="eastAsia" w:ascii="黑体" w:hAnsi="宋体" w:eastAsia="黑体" w:cs="黑体"/>
      <w:color w:val="000000"/>
      <w:sz w:val="28"/>
      <w:szCs w:val="28"/>
      <w:u w:val="none"/>
    </w:rPr>
  </w:style>
  <w:style w:type="character" w:customStyle="1" w:styleId="19">
    <w:name w:val="font31"/>
    <w:basedOn w:val="14"/>
    <w:qFormat/>
    <w:uiPriority w:val="0"/>
    <w:rPr>
      <w:rFonts w:hint="eastAsia" w:ascii="宋体" w:hAnsi="宋体" w:eastAsia="宋体" w:cs="宋体"/>
      <w:color w:val="000000"/>
      <w:sz w:val="24"/>
      <w:szCs w:val="24"/>
      <w:u w:val="none"/>
    </w:rPr>
  </w:style>
  <w:style w:type="paragraph" w:customStyle="1" w:styleId="20">
    <w:name w:val="表格文字"/>
    <w:next w:val="1"/>
    <w:qFormat/>
    <w:uiPriority w:val="0"/>
    <w:pPr>
      <w:widowControl w:val="0"/>
      <w:adjustRightInd w:val="0"/>
      <w:snapToGrid w:val="0"/>
      <w:spacing w:before="40" w:after="40"/>
      <w:jc w:val="center"/>
    </w:pPr>
    <w:rPr>
      <w:rFonts w:ascii="Times New Roman" w:hAnsi="Times New Roman" w:eastAsia="宋体" w:cs="Times New Roman"/>
      <w:sz w:val="21"/>
      <w:lang w:val="en-US" w:eastAsia="zh-CN" w:bidi="ar-SA"/>
    </w:rPr>
  </w:style>
  <w:style w:type="paragraph" w:styleId="21">
    <w:name w:val="No Spacing"/>
    <w:qFormat/>
    <w:uiPriority w:val="1"/>
    <w:pPr>
      <w:widowControl w:val="0"/>
      <w:jc w:val="both"/>
    </w:pPr>
    <w:rPr>
      <w:rFonts w:ascii="Times New Roman" w:hAnsi="Times New Roman" w:eastAsiaTheme="minorEastAsia" w:cstheme="minorBidi"/>
      <w:kern w:val="2"/>
      <w:sz w:val="24"/>
      <w:szCs w:val="22"/>
      <w:lang w:val="en-US" w:eastAsia="zh-CN" w:bidi="ar-SA"/>
    </w:rPr>
  </w:style>
  <w:style w:type="paragraph" w:customStyle="1" w:styleId="22">
    <w:name w:val="text"/>
    <w:basedOn w:val="1"/>
    <w:qFormat/>
    <w:uiPriority w:val="0"/>
    <w:pPr>
      <w:widowControl/>
      <w:tabs>
        <w:tab w:val="left" w:pos="1050"/>
      </w:tabs>
      <w:overflowPunct w:val="0"/>
      <w:adjustRightInd w:val="0"/>
      <w:spacing w:before="240"/>
      <w:ind w:left="1049"/>
      <w:textAlignment w:val="baseline"/>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Pages>
  <Words>1256</Words>
  <Characters>1658</Characters>
  <Lines>2</Lines>
  <Paragraphs>1</Paragraphs>
  <TotalTime>4</TotalTime>
  <ScaleCrop>false</ScaleCrop>
  <LinksUpToDate>false</LinksUpToDate>
  <CharactersWithSpaces>1671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2021-10-27T01:44:00Z</dcterms:created>
  <dc:creator>初审-袁童</dc:creator>
  <cp:lastModifiedBy>K</cp:lastModifiedBy>
  <dcterms:modified xsi:type="dcterms:W3CDTF">2026-07-06T00:58:29Z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B2CA60DEEFF54F27A6C30EDC09E1BFB7_13</vt:lpwstr>
  </property>
  <property fmtid="{D5CDD505-2E9C-101B-9397-08002B2CF9AE}" pid="4" name="KSOTemplateDocerSaveRecord">
    <vt:lpwstr>eyJoZGlkIjoiN2YzNjBkOTgyNWQ1YTMxYzM3MzMwNWFiODNmOWIzYWMiLCJ1c2VySWQiOiIzNTAxMDU3MTEifQ==</vt:lpwstr>
  </property>
</Properties>
</file>