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4E372B">
      <w:pPr>
        <w:jc w:val="both"/>
        <w:rPr>
          <w:rFonts w:hint="eastAsia"/>
          <w:sz w:val="40"/>
          <w:szCs w:val="48"/>
          <w:lang w:val="en-US" w:eastAsia="zh-CN"/>
        </w:rPr>
      </w:pPr>
    </w:p>
    <w:p w14:paraId="40AD46D6">
      <w:pPr>
        <w:jc w:val="center"/>
        <w:rPr>
          <w:rFonts w:hint="eastAsia" w:asciiTheme="majorEastAsia" w:hAnsiTheme="majorEastAsia" w:eastAsiaTheme="majorEastAsia" w:cstheme="majorEastAsia"/>
          <w:b/>
          <w:bCs/>
          <w:sz w:val="44"/>
          <w:szCs w:val="52"/>
          <w:lang w:val="en-US" w:eastAsia="zh-CN"/>
        </w:rPr>
      </w:pPr>
      <w:r>
        <w:rPr>
          <w:rFonts w:hint="eastAsia" w:asciiTheme="majorEastAsia" w:hAnsiTheme="majorEastAsia" w:eastAsiaTheme="majorEastAsia" w:cstheme="majorEastAsia"/>
          <w:b/>
          <w:bCs/>
          <w:sz w:val="44"/>
          <w:szCs w:val="52"/>
          <w:lang w:val="en-US" w:eastAsia="zh-CN"/>
        </w:rPr>
        <w:t>安徽理工大学第一附属医院南区后勤物业服务项目采购需求</w:t>
      </w:r>
    </w:p>
    <w:p w14:paraId="67D3142D">
      <w:pPr>
        <w:keepNext w:val="0"/>
        <w:keepLines w:val="0"/>
        <w:pageBreakBefore w:val="0"/>
        <w:widowControl w:val="0"/>
        <w:kinsoku/>
        <w:wordWrap/>
        <w:overflowPunct/>
        <w:topLinePunct w:val="0"/>
        <w:autoSpaceDE w:val="0"/>
        <w:autoSpaceDN w:val="0"/>
        <w:bidi w:val="0"/>
        <w:adjustRightInd w:val="0"/>
        <w:snapToGrid/>
        <w:spacing w:line="440" w:lineRule="exact"/>
        <w:jc w:val="left"/>
        <w:textAlignment w:val="auto"/>
        <w:rPr>
          <w:rFonts w:hint="eastAsia" w:ascii="宋体" w:hAnsi="宋体" w:cs="宋体"/>
          <w:color w:val="000000"/>
          <w:sz w:val="24"/>
          <w:szCs w:val="28"/>
          <w:lang w:val="en-US" w:eastAsia="zh-CN"/>
        </w:rPr>
      </w:pPr>
    </w:p>
    <w:p w14:paraId="0930C34D">
      <w:pPr>
        <w:keepNext w:val="0"/>
        <w:keepLines w:val="0"/>
        <w:pageBreakBefore w:val="0"/>
        <w:widowControl w:val="0"/>
        <w:kinsoku/>
        <w:wordWrap/>
        <w:overflowPunct/>
        <w:topLinePunct w:val="0"/>
        <w:autoSpaceDE w:val="0"/>
        <w:autoSpaceDN w:val="0"/>
        <w:bidi w:val="0"/>
        <w:adjustRightInd w:val="0"/>
        <w:snapToGrid/>
        <w:spacing w:line="440" w:lineRule="exact"/>
        <w:jc w:val="left"/>
        <w:textAlignment w:val="auto"/>
        <w:rPr>
          <w:rFonts w:hint="default" w:ascii="宋体" w:hAnsi="宋体" w:cs="宋体"/>
          <w:b/>
          <w:bCs/>
          <w:color w:val="000000"/>
          <w:sz w:val="24"/>
          <w:szCs w:val="28"/>
          <w:lang w:val="en-US" w:eastAsia="zh-CN"/>
        </w:rPr>
      </w:pPr>
      <w:r>
        <w:rPr>
          <w:rFonts w:hint="eastAsia" w:ascii="宋体" w:hAnsi="宋体" w:cs="宋体"/>
          <w:b/>
          <w:bCs/>
          <w:color w:val="000000"/>
          <w:sz w:val="24"/>
          <w:szCs w:val="28"/>
          <w:lang w:val="en-US" w:eastAsia="zh-CN"/>
        </w:rPr>
        <w:t>一、基本情况：</w:t>
      </w:r>
    </w:p>
    <w:p w14:paraId="666C7995">
      <w:pPr>
        <w:keepNext w:val="0"/>
        <w:keepLines w:val="0"/>
        <w:pageBreakBefore w:val="0"/>
        <w:widowControl w:val="0"/>
        <w:kinsoku/>
        <w:wordWrap/>
        <w:overflowPunct/>
        <w:topLinePunct w:val="0"/>
        <w:autoSpaceDE w:val="0"/>
        <w:autoSpaceDN w:val="0"/>
        <w:bidi w:val="0"/>
        <w:adjustRightInd w:val="0"/>
        <w:snapToGrid/>
        <w:spacing w:line="440" w:lineRule="exact"/>
        <w:jc w:val="left"/>
        <w:textAlignment w:val="auto"/>
        <w:rPr>
          <w:rFonts w:hint="eastAsia" w:ascii="宋体" w:hAnsi="宋体" w:cs="宋体"/>
          <w:color w:val="000000"/>
          <w:sz w:val="24"/>
          <w:szCs w:val="28"/>
          <w:lang w:eastAsia="zh-CN"/>
        </w:rPr>
      </w:pPr>
      <w:r>
        <w:rPr>
          <w:rFonts w:hint="eastAsia" w:ascii="宋体" w:hAnsi="宋体" w:cs="宋体"/>
          <w:color w:val="000000"/>
          <w:sz w:val="24"/>
          <w:szCs w:val="28"/>
          <w:lang w:val="en-US" w:eastAsia="zh-CN"/>
        </w:rPr>
        <w:t>1、</w:t>
      </w:r>
      <w:r>
        <w:rPr>
          <w:rFonts w:hint="eastAsia" w:ascii="宋体" w:hAnsi="宋体" w:cs="宋体"/>
          <w:color w:val="000000"/>
          <w:sz w:val="24"/>
          <w:szCs w:val="28"/>
        </w:rPr>
        <w:t>项目概况</w:t>
      </w:r>
      <w:r>
        <w:rPr>
          <w:rFonts w:hint="eastAsia" w:ascii="宋体" w:hAnsi="宋体" w:cs="宋体"/>
          <w:color w:val="000000"/>
          <w:sz w:val="24"/>
          <w:szCs w:val="28"/>
          <w:lang w:eastAsia="zh-CN"/>
        </w:rPr>
        <w:t>：</w:t>
      </w:r>
    </w:p>
    <w:p w14:paraId="526AA487">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宋体" w:hAnsi="宋体" w:cs="宋体"/>
          <w:color w:val="000000"/>
          <w:sz w:val="24"/>
          <w:szCs w:val="28"/>
          <w:lang w:val="en-US" w:eastAsia="zh-CN"/>
        </w:rPr>
      </w:pPr>
      <w:r>
        <w:rPr>
          <w:rFonts w:hint="eastAsia" w:ascii="宋体" w:hAnsi="宋体" w:cs="宋体"/>
          <w:color w:val="000000"/>
          <w:sz w:val="24"/>
          <w:szCs w:val="28"/>
          <w:lang w:val="en-US" w:eastAsia="zh-CN"/>
        </w:rPr>
        <w:t>安徽理工大学第一附属医院（南区）总建设面积16.2万平方米，全院PVC面积约25300平方米，室外绿化面积39880平方米。项目一期工程主要包括:门诊A区、医技楼B区、住院楼D区、康复中心C区地下室部分建筑（地上部分为二期建设），锅炉房、垃圾收集+污水处理站和中心液氧站、发热门诊建筑部分及</w:t>
      </w:r>
      <w:bookmarkStart w:id="5" w:name="_GoBack"/>
      <w:bookmarkEnd w:id="5"/>
      <w:r>
        <w:rPr>
          <w:rFonts w:hint="eastAsia" w:ascii="宋体" w:hAnsi="宋体" w:cs="宋体"/>
          <w:color w:val="000000"/>
          <w:sz w:val="24"/>
          <w:szCs w:val="28"/>
          <w:lang w:val="en-US" w:eastAsia="zh-CN"/>
        </w:rPr>
        <w:t>附属楼。医院其中门诊医技楼地上三层、地下二层；住院楼地上十一层、地下二层。</w:t>
      </w:r>
    </w:p>
    <w:p w14:paraId="2F410BAE">
      <w:pPr>
        <w:keepNext w:val="0"/>
        <w:keepLines w:val="0"/>
        <w:pageBreakBefore w:val="0"/>
        <w:widowControl w:val="0"/>
        <w:numPr>
          <w:ilvl w:val="0"/>
          <w:numId w:val="1"/>
        </w:numPr>
        <w:kinsoku/>
        <w:wordWrap/>
        <w:overflowPunct/>
        <w:topLinePunct w:val="0"/>
        <w:bidi w:val="0"/>
        <w:snapToGrid/>
        <w:spacing w:line="440" w:lineRule="exact"/>
        <w:textAlignment w:val="auto"/>
        <w:rPr>
          <w:rFonts w:hint="eastAsia" w:ascii="宋体" w:hAnsi="宋体" w:cs="宋体"/>
          <w:color w:val="000000"/>
          <w:sz w:val="24"/>
          <w:szCs w:val="28"/>
          <w:lang w:val="en-US" w:eastAsia="zh-CN"/>
        </w:rPr>
      </w:pPr>
      <w:r>
        <w:rPr>
          <w:rFonts w:hint="eastAsia" w:ascii="宋体" w:hAnsi="宋体" w:cs="宋体"/>
          <w:color w:val="000000"/>
          <w:sz w:val="24"/>
          <w:szCs w:val="28"/>
          <w:lang w:val="en-US" w:eastAsia="zh-CN"/>
        </w:rPr>
        <w:t>招标范围：本次招标的服务项目包括但不限于招标范围内的医疗辅助、保洁、客服、运送、陪护、司梯、安保、停车场管理、机电工程维修、绿化养护、有害生物防制等服务。</w:t>
      </w:r>
    </w:p>
    <w:p w14:paraId="46CE05F8">
      <w:pPr>
        <w:keepNext w:val="0"/>
        <w:keepLines w:val="0"/>
        <w:pageBreakBefore w:val="0"/>
        <w:widowControl w:val="0"/>
        <w:numPr>
          <w:ilvl w:val="0"/>
          <w:numId w:val="1"/>
        </w:numPr>
        <w:kinsoku/>
        <w:wordWrap/>
        <w:overflowPunct/>
        <w:topLinePunct w:val="0"/>
        <w:bidi w:val="0"/>
        <w:snapToGrid/>
        <w:spacing w:line="440" w:lineRule="exact"/>
        <w:textAlignment w:val="auto"/>
        <w:rPr>
          <w:rFonts w:hint="eastAsia" w:ascii="宋体" w:hAnsi="宋体" w:cs="宋体"/>
          <w:color w:val="000000"/>
          <w:sz w:val="24"/>
          <w:szCs w:val="28"/>
          <w:lang w:val="en-US" w:eastAsia="zh-CN"/>
        </w:rPr>
      </w:pPr>
      <w:r>
        <w:rPr>
          <w:rFonts w:hint="eastAsia" w:ascii="宋体" w:hAnsi="宋体" w:cs="宋体"/>
          <w:color w:val="000000"/>
          <w:sz w:val="24"/>
          <w:szCs w:val="28"/>
          <w:lang w:val="en-US" w:eastAsia="zh-CN"/>
        </w:rPr>
        <w:t>项目服务地点：淮南市田家庵区淝水大道与和风大街交汇处附近西安徽理工大学第一附属医院（南区）院内。</w:t>
      </w:r>
    </w:p>
    <w:p w14:paraId="6A3EA4B1">
      <w:pPr>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jc w:val="left"/>
        <w:textAlignment w:val="auto"/>
        <w:rPr>
          <w:rFonts w:hint="eastAsia" w:ascii="宋体" w:hAnsi="宋体" w:cs="宋体"/>
          <w:sz w:val="24"/>
          <w:szCs w:val="28"/>
          <w:lang w:eastAsia="zh-CN"/>
        </w:rPr>
      </w:pPr>
      <w:r>
        <w:rPr>
          <w:rFonts w:hint="eastAsia" w:ascii="宋体" w:hAnsi="宋体" w:cs="宋体"/>
          <w:color w:val="000000"/>
          <w:sz w:val="24"/>
          <w:szCs w:val="28"/>
          <w:lang w:val="en-US" w:eastAsia="zh-CN"/>
        </w:rPr>
        <w:t>4、</w:t>
      </w:r>
      <w:r>
        <w:rPr>
          <w:rFonts w:hint="eastAsia" w:ascii="宋体" w:hAnsi="宋体" w:cs="宋体"/>
          <w:color w:val="000000"/>
          <w:sz w:val="24"/>
          <w:szCs w:val="28"/>
        </w:rPr>
        <w:t>合同履行期限：服</w:t>
      </w:r>
      <w:r>
        <w:rPr>
          <w:rFonts w:hint="eastAsia" w:ascii="宋体" w:hAnsi="宋体" w:cs="宋体"/>
          <w:sz w:val="24"/>
          <w:szCs w:val="28"/>
        </w:rPr>
        <w:t>务期</w:t>
      </w:r>
      <w:r>
        <w:rPr>
          <w:rFonts w:hint="eastAsia" w:ascii="宋体" w:hAnsi="宋体" w:cs="宋体"/>
          <w:sz w:val="24"/>
          <w:szCs w:val="28"/>
          <w:lang w:val="en-US" w:eastAsia="zh-CN"/>
        </w:rPr>
        <w:t>贰</w:t>
      </w:r>
      <w:r>
        <w:rPr>
          <w:rFonts w:hint="eastAsia" w:ascii="宋体" w:hAnsi="宋体" w:cs="宋体"/>
          <w:sz w:val="24"/>
          <w:szCs w:val="28"/>
        </w:rPr>
        <w:t>年</w:t>
      </w:r>
      <w:r>
        <w:rPr>
          <w:rFonts w:hint="eastAsia" w:ascii="宋体" w:hAnsi="宋体" w:cs="宋体"/>
          <w:sz w:val="24"/>
          <w:szCs w:val="28"/>
          <w:lang w:eastAsia="zh-CN"/>
        </w:rPr>
        <w:t>。</w:t>
      </w:r>
    </w:p>
    <w:p w14:paraId="38372D39">
      <w:pPr>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jc w:val="left"/>
        <w:textAlignment w:val="auto"/>
        <w:rPr>
          <w:rFonts w:hint="default" w:ascii="宋体" w:hAnsi="宋体" w:cs="宋体"/>
          <w:sz w:val="24"/>
          <w:szCs w:val="28"/>
          <w:lang w:val="en-US" w:eastAsia="zh-CN"/>
        </w:rPr>
      </w:pPr>
      <w:r>
        <w:rPr>
          <w:rFonts w:hint="eastAsia" w:ascii="宋体" w:hAnsi="宋体" w:cs="宋体"/>
          <w:sz w:val="24"/>
          <w:szCs w:val="28"/>
          <w:lang w:val="en-US" w:eastAsia="zh-CN"/>
        </w:rPr>
        <w:t>备注：（1）各标段报价必须包含不同岗位的岗位工资分项报价，工位工资不得低于淮南所在地的最低工资标准。（2）投标方在制定服务方案时，要充分考虑政府部门政策调整等因素（如生活垃圾分类、无烟医院、创建文明单位/文明城市/卫生城市等）制定服务方案，中标后，招标方不再因此类项目另行加人或支付费用。（3）</w:t>
      </w:r>
      <w:r>
        <w:rPr>
          <w:rFonts w:hint="default" w:ascii="宋体" w:hAnsi="宋体" w:cs="宋体"/>
          <w:sz w:val="24"/>
          <w:szCs w:val="28"/>
          <w:lang w:val="en-US" w:eastAsia="zh-CN"/>
        </w:rPr>
        <w:t>中标后招标人不再另行追加任何费用，投标人应自行考虑报价风险（其中包含政策性调整（如最低工资标准、社保</w:t>
      </w:r>
      <w:r>
        <w:rPr>
          <w:rFonts w:hint="eastAsia" w:ascii="宋体" w:hAnsi="宋体" w:cs="宋体"/>
          <w:sz w:val="24"/>
          <w:szCs w:val="28"/>
          <w:lang w:val="en-US" w:eastAsia="zh-CN"/>
        </w:rPr>
        <w:t>基数</w:t>
      </w:r>
      <w:r>
        <w:rPr>
          <w:rFonts w:hint="default" w:ascii="宋体" w:hAnsi="宋体" w:cs="宋体"/>
          <w:sz w:val="24"/>
          <w:szCs w:val="28"/>
          <w:lang w:val="en-US" w:eastAsia="zh-CN"/>
        </w:rPr>
        <w:t>调整）均不再给予相应金额的调整），投标人需提供承诺函。）</w:t>
      </w:r>
      <w:r>
        <w:rPr>
          <w:rFonts w:hint="eastAsia" w:ascii="宋体" w:hAnsi="宋体" w:cs="宋体"/>
          <w:sz w:val="24"/>
          <w:szCs w:val="28"/>
          <w:lang w:val="en-US" w:eastAsia="zh-CN"/>
        </w:rPr>
        <w:t>（4）</w:t>
      </w:r>
      <w:r>
        <w:rPr>
          <w:rFonts w:hint="eastAsia" w:ascii="宋体" w:hAnsi="宋体" w:cs="宋体"/>
          <w:b/>
          <w:bCs/>
          <w:sz w:val="24"/>
          <w:szCs w:val="28"/>
          <w:lang w:val="en-US" w:eastAsia="zh-CN"/>
        </w:rPr>
        <w:t>绿化养护及有害生物防治工作部分进行单独报价。</w:t>
      </w:r>
    </w:p>
    <w:p w14:paraId="5F0E5668">
      <w:pPr>
        <w:numPr>
          <w:ilvl w:val="0"/>
          <w:numId w:val="0"/>
        </w:numPr>
        <w:autoSpaceDE w:val="0"/>
        <w:autoSpaceDN w:val="0"/>
        <w:adjustRightInd w:val="0"/>
        <w:spacing w:line="360" w:lineRule="auto"/>
        <w:jc w:val="left"/>
        <w:rPr>
          <w:rFonts w:hint="default" w:ascii="宋体" w:hAnsi="宋体" w:cs="宋体"/>
          <w:sz w:val="24"/>
          <w:szCs w:val="28"/>
          <w:lang w:val="en-US" w:eastAsia="zh-CN"/>
        </w:rPr>
      </w:pPr>
    </w:p>
    <w:p w14:paraId="6F61E05C">
      <w:pPr>
        <w:pStyle w:val="5"/>
        <w:ind w:left="0" w:leftChars="0" w:firstLine="0" w:firstLineChars="0"/>
        <w:rPr>
          <w:rFonts w:hint="eastAsia" w:ascii="宋体" w:hAnsi="宋体" w:cs="宋体"/>
          <w:sz w:val="24"/>
          <w:szCs w:val="28"/>
          <w:lang w:eastAsia="zh-CN"/>
        </w:rPr>
        <w:sectPr>
          <w:pgSz w:w="11906" w:h="16838"/>
          <w:pgMar w:top="1134" w:right="1440" w:bottom="1134" w:left="1440" w:header="851" w:footer="992" w:gutter="0"/>
          <w:cols w:space="425" w:num="1"/>
          <w:docGrid w:type="lines" w:linePitch="312" w:charSpace="0"/>
        </w:sectPr>
      </w:pPr>
    </w:p>
    <w:p w14:paraId="112C6187">
      <w:pPr>
        <w:pStyle w:val="5"/>
        <w:numPr>
          <w:ilvl w:val="0"/>
          <w:numId w:val="0"/>
        </w:numPr>
        <w:ind w:leftChars="0"/>
        <w:rPr>
          <w:rFonts w:hint="eastAsia" w:ascii="宋体" w:hAnsi="宋体" w:cs="宋体" w:eastAsiaTheme="minorEastAsia"/>
          <w:b/>
          <w:bCs/>
          <w:kern w:val="2"/>
          <w:sz w:val="24"/>
          <w:szCs w:val="24"/>
          <w:lang w:val="en-US" w:eastAsia="zh-CN" w:bidi="ar-SA"/>
        </w:rPr>
      </w:pPr>
      <w:r>
        <w:rPr>
          <w:rFonts w:hint="eastAsia" w:ascii="宋体" w:hAnsi="宋体" w:cs="宋体" w:eastAsiaTheme="minorEastAsia"/>
          <w:b/>
          <w:bCs/>
          <w:kern w:val="2"/>
          <w:sz w:val="24"/>
          <w:szCs w:val="24"/>
          <w:lang w:val="en-US" w:eastAsia="zh-CN" w:bidi="ar-SA"/>
        </w:rPr>
        <w:t>二、人员岗位</w:t>
      </w:r>
    </w:p>
    <w:tbl>
      <w:tblPr>
        <w:tblStyle w:val="6"/>
        <w:tblW w:w="534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5"/>
        <w:gridCol w:w="1404"/>
        <w:gridCol w:w="1073"/>
        <w:gridCol w:w="1543"/>
        <w:gridCol w:w="1020"/>
        <w:gridCol w:w="750"/>
        <w:gridCol w:w="765"/>
        <w:gridCol w:w="825"/>
        <w:gridCol w:w="877"/>
      </w:tblGrid>
      <w:tr w14:paraId="493AB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5000" w:type="pct"/>
            <w:gridSpan w:val="9"/>
            <w:noWrap w:val="0"/>
            <w:vAlign w:val="center"/>
          </w:tcPr>
          <w:p w14:paraId="7B572047">
            <w:pPr>
              <w:spacing w:line="360" w:lineRule="auto"/>
              <w:jc w:val="center"/>
              <w:rPr>
                <w:rFonts w:hint="eastAsia" w:ascii="宋体" w:hAnsi="宋体" w:cs="宋体"/>
                <w:color w:val="auto"/>
                <w:sz w:val="24"/>
                <w:szCs w:val="24"/>
              </w:rPr>
            </w:pPr>
            <w:r>
              <w:rPr>
                <w:rFonts w:hint="eastAsia" w:ascii="宋体" w:hAnsi="宋体" w:cs="宋体"/>
                <w:color w:val="auto"/>
                <w:sz w:val="28"/>
                <w:szCs w:val="28"/>
              </w:rPr>
              <w:t>物业人员岗位数量及要求</w:t>
            </w:r>
          </w:p>
        </w:tc>
      </w:tr>
      <w:tr w14:paraId="47823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469" w:type="pct"/>
            <w:noWrap w:val="0"/>
            <w:vAlign w:val="center"/>
          </w:tcPr>
          <w:p w14:paraId="638AAED9">
            <w:pPr>
              <w:spacing w:line="360" w:lineRule="auto"/>
              <w:jc w:val="center"/>
              <w:rPr>
                <w:rFonts w:hint="eastAsia" w:ascii="宋体" w:hAnsi="宋体" w:cs="宋体"/>
                <w:color w:val="auto"/>
                <w:sz w:val="24"/>
                <w:szCs w:val="24"/>
              </w:rPr>
            </w:pPr>
          </w:p>
        </w:tc>
        <w:tc>
          <w:tcPr>
            <w:tcW w:w="770" w:type="pct"/>
            <w:noWrap w:val="0"/>
            <w:vAlign w:val="center"/>
          </w:tcPr>
          <w:p w14:paraId="7DA7DC65">
            <w:pPr>
              <w:spacing w:line="360" w:lineRule="auto"/>
              <w:jc w:val="center"/>
              <w:rPr>
                <w:rFonts w:hint="eastAsia" w:ascii="宋体" w:hAnsi="宋体" w:cs="宋体"/>
                <w:color w:val="auto"/>
                <w:sz w:val="24"/>
                <w:szCs w:val="24"/>
              </w:rPr>
            </w:pPr>
            <w:r>
              <w:rPr>
                <w:rFonts w:hint="eastAsia" w:ascii="宋体" w:hAnsi="宋体" w:cs="宋体"/>
                <w:color w:val="auto"/>
                <w:sz w:val="24"/>
                <w:szCs w:val="24"/>
              </w:rPr>
              <w:t>项目负责人</w:t>
            </w:r>
          </w:p>
        </w:tc>
        <w:tc>
          <w:tcPr>
            <w:tcW w:w="588" w:type="pct"/>
            <w:noWrap w:val="0"/>
            <w:vAlign w:val="center"/>
          </w:tcPr>
          <w:p w14:paraId="118F6718">
            <w:pPr>
              <w:spacing w:line="360" w:lineRule="auto"/>
              <w:jc w:val="center"/>
              <w:rPr>
                <w:rFonts w:hint="eastAsia" w:ascii="宋体" w:hAnsi="宋体" w:cs="宋体"/>
                <w:color w:val="auto"/>
                <w:sz w:val="24"/>
                <w:szCs w:val="24"/>
              </w:rPr>
            </w:pPr>
            <w:r>
              <w:rPr>
                <w:rFonts w:hint="eastAsia" w:ascii="宋体" w:hAnsi="宋体" w:cs="宋体"/>
                <w:color w:val="auto"/>
                <w:sz w:val="24"/>
                <w:szCs w:val="24"/>
              </w:rPr>
              <w:t>保洁部</w:t>
            </w:r>
          </w:p>
        </w:tc>
        <w:tc>
          <w:tcPr>
            <w:tcW w:w="846" w:type="pct"/>
            <w:noWrap w:val="0"/>
            <w:vAlign w:val="center"/>
          </w:tcPr>
          <w:p w14:paraId="2686BDDF">
            <w:pPr>
              <w:spacing w:line="360" w:lineRule="auto"/>
              <w:jc w:val="center"/>
              <w:rPr>
                <w:rFonts w:hint="eastAsia" w:ascii="宋体" w:hAnsi="宋体" w:cs="宋体"/>
                <w:color w:val="auto"/>
                <w:sz w:val="24"/>
                <w:szCs w:val="24"/>
              </w:rPr>
            </w:pPr>
            <w:r>
              <w:rPr>
                <w:rFonts w:hint="eastAsia" w:ascii="宋体" w:hAnsi="宋体" w:cs="宋体"/>
                <w:color w:val="auto"/>
                <w:sz w:val="24"/>
                <w:szCs w:val="24"/>
              </w:rPr>
              <w:t>运送</w:t>
            </w:r>
          </w:p>
          <w:p w14:paraId="44E74563">
            <w:pPr>
              <w:spacing w:line="360" w:lineRule="auto"/>
              <w:jc w:val="center"/>
              <w:rPr>
                <w:rFonts w:hint="eastAsia" w:ascii="宋体" w:hAnsi="宋体" w:cs="宋体" w:eastAsiaTheme="minorEastAsia"/>
                <w:color w:val="auto"/>
                <w:sz w:val="24"/>
                <w:szCs w:val="24"/>
                <w:lang w:val="en-US" w:eastAsia="zh-CN"/>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含陪检</w:t>
            </w:r>
            <w:r>
              <w:rPr>
                <w:rFonts w:hint="eastAsia" w:ascii="宋体" w:hAnsi="宋体" w:cs="宋体"/>
                <w:color w:val="auto"/>
                <w:sz w:val="24"/>
                <w:szCs w:val="24"/>
                <w:lang w:eastAsia="zh-CN"/>
              </w:rPr>
              <w:t>）</w:t>
            </w:r>
          </w:p>
        </w:tc>
        <w:tc>
          <w:tcPr>
            <w:tcW w:w="559" w:type="pct"/>
            <w:noWrap w:val="0"/>
            <w:vAlign w:val="center"/>
          </w:tcPr>
          <w:p w14:paraId="52955C73">
            <w:pPr>
              <w:spacing w:line="360" w:lineRule="auto"/>
              <w:jc w:val="center"/>
              <w:rPr>
                <w:rFonts w:hint="eastAsia" w:ascii="宋体" w:hAnsi="宋体" w:cs="宋体"/>
                <w:color w:val="auto"/>
                <w:sz w:val="24"/>
                <w:szCs w:val="24"/>
              </w:rPr>
            </w:pPr>
            <w:r>
              <w:rPr>
                <w:rFonts w:hint="eastAsia" w:ascii="宋体" w:hAnsi="宋体" w:cs="宋体"/>
                <w:color w:val="auto"/>
                <w:sz w:val="24"/>
                <w:szCs w:val="24"/>
              </w:rPr>
              <w:t>工程部</w:t>
            </w:r>
          </w:p>
        </w:tc>
        <w:tc>
          <w:tcPr>
            <w:tcW w:w="411" w:type="pct"/>
            <w:noWrap w:val="0"/>
            <w:vAlign w:val="center"/>
          </w:tcPr>
          <w:p w14:paraId="1489C2F2">
            <w:pPr>
              <w:spacing w:line="360" w:lineRule="auto"/>
              <w:jc w:val="center"/>
              <w:rPr>
                <w:rFonts w:hint="eastAsia" w:ascii="宋体" w:hAnsi="宋体" w:cs="宋体" w:eastAsiaTheme="minorEastAsia"/>
                <w:color w:val="auto"/>
                <w:sz w:val="24"/>
                <w:szCs w:val="24"/>
                <w:lang w:eastAsia="zh-CN"/>
              </w:rPr>
            </w:pPr>
            <w:r>
              <w:rPr>
                <w:rFonts w:hint="eastAsia" w:ascii="宋体" w:hAnsi="宋体" w:cs="宋体"/>
                <w:color w:val="auto"/>
                <w:sz w:val="24"/>
                <w:szCs w:val="24"/>
                <w:lang w:val="en-US" w:eastAsia="zh-CN"/>
              </w:rPr>
              <w:t>导医</w:t>
            </w:r>
          </w:p>
        </w:tc>
        <w:tc>
          <w:tcPr>
            <w:tcW w:w="419" w:type="pct"/>
            <w:noWrap w:val="0"/>
            <w:vAlign w:val="center"/>
          </w:tcPr>
          <w:p w14:paraId="5564C240">
            <w:pPr>
              <w:spacing w:line="360" w:lineRule="auto"/>
              <w:jc w:val="center"/>
              <w:rPr>
                <w:rFonts w:hint="default" w:ascii="宋体" w:hAnsi="宋体" w:cs="宋体" w:eastAsiaTheme="minorEastAsia"/>
                <w:color w:val="auto"/>
                <w:sz w:val="24"/>
                <w:szCs w:val="24"/>
                <w:lang w:val="en-US" w:eastAsia="zh-CN"/>
              </w:rPr>
            </w:pPr>
            <w:r>
              <w:rPr>
                <w:rFonts w:hint="eastAsia" w:ascii="宋体" w:hAnsi="宋体" w:cs="宋体"/>
                <w:color w:val="auto"/>
                <w:sz w:val="24"/>
                <w:szCs w:val="24"/>
                <w:lang w:val="en-US" w:eastAsia="zh-CN"/>
              </w:rPr>
              <w:t>辅医</w:t>
            </w:r>
          </w:p>
        </w:tc>
        <w:tc>
          <w:tcPr>
            <w:tcW w:w="452" w:type="pct"/>
            <w:noWrap w:val="0"/>
            <w:vAlign w:val="center"/>
          </w:tcPr>
          <w:p w14:paraId="1CA6483B">
            <w:pPr>
              <w:spacing w:line="360" w:lineRule="auto"/>
              <w:jc w:val="center"/>
              <w:rPr>
                <w:rFonts w:hint="eastAsia" w:ascii="宋体" w:hAnsi="宋体" w:cs="宋体"/>
                <w:color w:val="auto"/>
                <w:sz w:val="24"/>
                <w:szCs w:val="24"/>
              </w:rPr>
            </w:pPr>
            <w:r>
              <w:rPr>
                <w:rFonts w:hint="eastAsia" w:ascii="宋体" w:hAnsi="宋体" w:cs="宋体"/>
                <w:color w:val="auto"/>
                <w:sz w:val="24"/>
                <w:szCs w:val="24"/>
                <w:lang w:val="en-US" w:eastAsia="zh-CN"/>
              </w:rPr>
              <w:t>保安</w:t>
            </w:r>
          </w:p>
        </w:tc>
        <w:tc>
          <w:tcPr>
            <w:tcW w:w="481" w:type="pct"/>
            <w:noWrap w:val="0"/>
            <w:vAlign w:val="center"/>
          </w:tcPr>
          <w:p w14:paraId="2E5B2FE8">
            <w:pPr>
              <w:spacing w:line="360" w:lineRule="auto"/>
              <w:jc w:val="center"/>
              <w:rPr>
                <w:rFonts w:hint="eastAsia" w:ascii="宋体" w:hAnsi="宋体" w:cs="宋体"/>
                <w:color w:val="auto"/>
                <w:sz w:val="24"/>
                <w:szCs w:val="24"/>
              </w:rPr>
            </w:pPr>
            <w:r>
              <w:rPr>
                <w:rFonts w:hint="eastAsia" w:ascii="宋体" w:hAnsi="宋体" w:cs="宋体"/>
                <w:color w:val="auto"/>
                <w:sz w:val="24"/>
                <w:szCs w:val="24"/>
              </w:rPr>
              <w:t>合计</w:t>
            </w:r>
          </w:p>
        </w:tc>
      </w:tr>
      <w:tr w14:paraId="1A879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469" w:type="pct"/>
            <w:noWrap w:val="0"/>
            <w:vAlign w:val="center"/>
          </w:tcPr>
          <w:p w14:paraId="39C9CE3F">
            <w:pPr>
              <w:spacing w:line="360" w:lineRule="auto"/>
              <w:jc w:val="center"/>
              <w:rPr>
                <w:rFonts w:hint="eastAsia" w:ascii="宋体" w:hAnsi="宋体" w:cs="宋体" w:eastAsiaTheme="minorEastAsia"/>
                <w:color w:val="auto"/>
                <w:sz w:val="24"/>
                <w:szCs w:val="24"/>
                <w:lang w:val="en-US" w:eastAsia="zh-CN"/>
              </w:rPr>
            </w:pPr>
            <w:r>
              <w:rPr>
                <w:rFonts w:hint="eastAsia" w:ascii="宋体" w:hAnsi="宋体" w:cs="宋体"/>
                <w:color w:val="auto"/>
                <w:sz w:val="24"/>
                <w:szCs w:val="24"/>
                <w:lang w:val="en-US" w:eastAsia="zh-CN"/>
              </w:rPr>
              <w:t>岗位数量</w:t>
            </w:r>
          </w:p>
        </w:tc>
        <w:tc>
          <w:tcPr>
            <w:tcW w:w="770" w:type="pct"/>
            <w:noWrap w:val="0"/>
            <w:vAlign w:val="center"/>
          </w:tcPr>
          <w:p w14:paraId="3183ED6B">
            <w:pPr>
              <w:spacing w:line="360" w:lineRule="auto"/>
              <w:jc w:val="center"/>
              <w:rPr>
                <w:rFonts w:hint="eastAsia" w:ascii="宋体" w:hAnsi="宋体" w:cs="宋体"/>
                <w:color w:val="auto"/>
                <w:sz w:val="24"/>
                <w:szCs w:val="24"/>
              </w:rPr>
            </w:pPr>
            <w:r>
              <w:rPr>
                <w:rFonts w:hint="eastAsia" w:ascii="宋体" w:hAnsi="宋体" w:cs="宋体"/>
                <w:color w:val="auto"/>
                <w:sz w:val="24"/>
                <w:szCs w:val="24"/>
              </w:rPr>
              <w:t>1</w:t>
            </w:r>
          </w:p>
        </w:tc>
        <w:tc>
          <w:tcPr>
            <w:tcW w:w="588" w:type="pct"/>
            <w:noWrap w:val="0"/>
            <w:vAlign w:val="center"/>
          </w:tcPr>
          <w:p w14:paraId="0033BE7E">
            <w:pPr>
              <w:spacing w:line="360" w:lineRule="auto"/>
              <w:jc w:val="center"/>
              <w:rPr>
                <w:rFonts w:hint="default" w:ascii="宋体" w:hAnsi="宋体" w:cs="宋体" w:eastAsiaTheme="minorEastAsia"/>
                <w:color w:val="auto"/>
                <w:sz w:val="24"/>
                <w:szCs w:val="24"/>
                <w:lang w:val="en-US" w:eastAsia="zh-CN"/>
              </w:rPr>
            </w:pPr>
            <w:r>
              <w:rPr>
                <w:rFonts w:hint="eastAsia" w:ascii="宋体" w:hAnsi="宋体" w:cs="宋体"/>
                <w:color w:val="auto"/>
                <w:sz w:val="24"/>
                <w:szCs w:val="24"/>
                <w:lang w:val="en-US" w:eastAsia="zh-CN"/>
              </w:rPr>
              <w:t>85</w:t>
            </w:r>
          </w:p>
        </w:tc>
        <w:tc>
          <w:tcPr>
            <w:tcW w:w="846" w:type="pct"/>
            <w:noWrap w:val="0"/>
            <w:vAlign w:val="center"/>
          </w:tcPr>
          <w:p w14:paraId="3B041DDF">
            <w:pPr>
              <w:spacing w:line="360" w:lineRule="auto"/>
              <w:jc w:val="center"/>
              <w:rPr>
                <w:rFonts w:hint="default" w:ascii="宋体" w:hAnsi="宋体" w:cs="宋体" w:eastAsiaTheme="minorEastAsia"/>
                <w:color w:val="auto"/>
                <w:sz w:val="24"/>
                <w:szCs w:val="24"/>
                <w:lang w:val="en-US" w:eastAsia="zh-CN"/>
              </w:rPr>
            </w:pPr>
            <w:r>
              <w:rPr>
                <w:rFonts w:hint="eastAsia" w:ascii="宋体" w:hAnsi="宋体" w:cs="宋体"/>
                <w:color w:val="auto"/>
                <w:sz w:val="24"/>
                <w:szCs w:val="24"/>
                <w:lang w:val="en-US" w:eastAsia="zh-CN"/>
              </w:rPr>
              <w:t>5</w:t>
            </w:r>
          </w:p>
        </w:tc>
        <w:tc>
          <w:tcPr>
            <w:tcW w:w="559" w:type="pct"/>
            <w:noWrap w:val="0"/>
            <w:vAlign w:val="center"/>
          </w:tcPr>
          <w:p w14:paraId="753BCA29">
            <w:pPr>
              <w:spacing w:line="360" w:lineRule="auto"/>
              <w:jc w:val="center"/>
              <w:rPr>
                <w:rFonts w:hint="default" w:ascii="宋体" w:hAnsi="宋体" w:cs="宋体" w:eastAsiaTheme="minorEastAsia"/>
                <w:color w:val="auto"/>
                <w:sz w:val="24"/>
                <w:szCs w:val="24"/>
                <w:lang w:val="en-US" w:eastAsia="zh-CN"/>
              </w:rPr>
            </w:pPr>
            <w:r>
              <w:rPr>
                <w:rFonts w:hint="eastAsia" w:ascii="宋体" w:hAnsi="宋体" w:cs="宋体"/>
                <w:color w:val="auto"/>
                <w:sz w:val="24"/>
                <w:szCs w:val="24"/>
                <w:lang w:val="en-US" w:eastAsia="zh-CN"/>
              </w:rPr>
              <w:t>19</w:t>
            </w:r>
          </w:p>
        </w:tc>
        <w:tc>
          <w:tcPr>
            <w:tcW w:w="411" w:type="pct"/>
            <w:noWrap w:val="0"/>
            <w:vAlign w:val="center"/>
          </w:tcPr>
          <w:p w14:paraId="47AE10EF">
            <w:pPr>
              <w:spacing w:line="360" w:lineRule="auto"/>
              <w:jc w:val="center"/>
              <w:rPr>
                <w:rFonts w:hint="default" w:ascii="宋体" w:hAnsi="宋体" w:cs="宋体" w:eastAsiaTheme="minorEastAsia"/>
                <w:color w:val="auto"/>
                <w:sz w:val="24"/>
                <w:szCs w:val="24"/>
                <w:lang w:val="en-US" w:eastAsia="zh-CN"/>
              </w:rPr>
            </w:pPr>
            <w:r>
              <w:rPr>
                <w:rFonts w:hint="eastAsia" w:ascii="宋体" w:hAnsi="宋体" w:cs="宋体"/>
                <w:color w:val="auto"/>
                <w:sz w:val="24"/>
                <w:szCs w:val="24"/>
                <w:lang w:val="en-US" w:eastAsia="zh-CN"/>
              </w:rPr>
              <w:t>28</w:t>
            </w:r>
          </w:p>
        </w:tc>
        <w:tc>
          <w:tcPr>
            <w:tcW w:w="419" w:type="pct"/>
            <w:noWrap w:val="0"/>
            <w:vAlign w:val="center"/>
          </w:tcPr>
          <w:p w14:paraId="469E3D3A">
            <w:pPr>
              <w:spacing w:line="360" w:lineRule="auto"/>
              <w:jc w:val="center"/>
              <w:rPr>
                <w:rFonts w:hint="default" w:ascii="宋体" w:hAnsi="宋体" w:cs="宋体" w:eastAsiaTheme="minorEastAsia"/>
                <w:color w:val="auto"/>
                <w:sz w:val="24"/>
                <w:szCs w:val="24"/>
                <w:lang w:val="en-US" w:eastAsia="zh-CN"/>
              </w:rPr>
            </w:pPr>
            <w:r>
              <w:rPr>
                <w:rFonts w:hint="eastAsia" w:ascii="宋体" w:hAnsi="宋体" w:cs="宋体"/>
                <w:color w:val="auto"/>
                <w:sz w:val="24"/>
                <w:szCs w:val="24"/>
                <w:lang w:val="en-US" w:eastAsia="zh-CN"/>
              </w:rPr>
              <w:t>25</w:t>
            </w:r>
          </w:p>
        </w:tc>
        <w:tc>
          <w:tcPr>
            <w:tcW w:w="452" w:type="pct"/>
            <w:noWrap w:val="0"/>
            <w:vAlign w:val="center"/>
          </w:tcPr>
          <w:p w14:paraId="502EB4B2">
            <w:pPr>
              <w:spacing w:line="360" w:lineRule="auto"/>
              <w:jc w:val="center"/>
              <w:rPr>
                <w:rFonts w:hint="eastAsia" w:ascii="宋体" w:hAnsi="宋体" w:cs="宋体"/>
                <w:color w:val="auto"/>
                <w:sz w:val="24"/>
                <w:szCs w:val="24"/>
              </w:rPr>
            </w:pPr>
            <w:r>
              <w:rPr>
                <w:rFonts w:hint="eastAsia" w:ascii="宋体" w:hAnsi="宋体" w:cs="宋体"/>
                <w:color w:val="auto"/>
                <w:sz w:val="24"/>
                <w:szCs w:val="24"/>
                <w:lang w:val="en-US" w:eastAsia="zh-CN"/>
              </w:rPr>
              <w:t>26</w:t>
            </w:r>
          </w:p>
        </w:tc>
        <w:tc>
          <w:tcPr>
            <w:tcW w:w="481" w:type="pct"/>
            <w:noWrap w:val="0"/>
            <w:vAlign w:val="center"/>
          </w:tcPr>
          <w:p w14:paraId="642FF912">
            <w:pPr>
              <w:spacing w:line="360" w:lineRule="auto"/>
              <w:jc w:val="center"/>
              <w:rPr>
                <w:rFonts w:hint="default" w:ascii="宋体" w:hAnsi="宋体" w:cs="宋体" w:eastAsiaTheme="minorEastAsia"/>
                <w:color w:val="auto"/>
                <w:sz w:val="24"/>
                <w:szCs w:val="24"/>
                <w:lang w:val="en-US" w:eastAsia="zh-CN"/>
              </w:rPr>
            </w:pPr>
            <w:r>
              <w:rPr>
                <w:rFonts w:hint="eastAsia" w:ascii="宋体" w:hAnsi="宋体" w:cs="宋体"/>
                <w:color w:val="auto"/>
                <w:sz w:val="24"/>
                <w:szCs w:val="24"/>
                <w:lang w:val="en-US" w:eastAsia="zh-CN"/>
              </w:rPr>
              <w:t>189</w:t>
            </w:r>
          </w:p>
        </w:tc>
      </w:tr>
      <w:tr w14:paraId="23195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0" w:hRule="atLeast"/>
          <w:jc w:val="center"/>
        </w:trPr>
        <w:tc>
          <w:tcPr>
            <w:tcW w:w="469" w:type="pct"/>
            <w:noWrap w:val="0"/>
            <w:vAlign w:val="center"/>
          </w:tcPr>
          <w:p w14:paraId="718BD136">
            <w:pPr>
              <w:spacing w:line="360" w:lineRule="auto"/>
              <w:jc w:val="center"/>
              <w:rPr>
                <w:rFonts w:hint="eastAsia" w:ascii="宋体" w:hAnsi="宋体" w:cs="宋体"/>
                <w:color w:val="auto"/>
                <w:sz w:val="24"/>
                <w:szCs w:val="24"/>
              </w:rPr>
            </w:pPr>
            <w:r>
              <w:rPr>
                <w:rFonts w:hint="eastAsia" w:ascii="宋体" w:hAnsi="宋体" w:cs="宋体"/>
                <w:color w:val="auto"/>
                <w:sz w:val="24"/>
                <w:szCs w:val="24"/>
              </w:rPr>
              <w:t>岗位要求</w:t>
            </w:r>
          </w:p>
        </w:tc>
        <w:tc>
          <w:tcPr>
            <w:tcW w:w="770" w:type="pct"/>
            <w:noWrap w:val="0"/>
            <w:vAlign w:val="center"/>
          </w:tcPr>
          <w:p w14:paraId="595EA71D">
            <w:pPr>
              <w:spacing w:line="360" w:lineRule="auto"/>
              <w:jc w:val="center"/>
              <w:rPr>
                <w:rFonts w:hint="eastAsia" w:ascii="宋体" w:hAnsi="宋体" w:cs="宋体"/>
                <w:color w:val="auto"/>
                <w:sz w:val="24"/>
                <w:szCs w:val="24"/>
              </w:rPr>
            </w:pPr>
          </w:p>
        </w:tc>
        <w:tc>
          <w:tcPr>
            <w:tcW w:w="588" w:type="pct"/>
            <w:noWrap w:val="0"/>
            <w:vAlign w:val="center"/>
          </w:tcPr>
          <w:p w14:paraId="3A567AD0">
            <w:pPr>
              <w:spacing w:line="360" w:lineRule="auto"/>
              <w:jc w:val="center"/>
              <w:rPr>
                <w:rFonts w:hint="default" w:ascii="宋体" w:hAnsi="宋体" w:cs="宋体" w:eastAsiaTheme="minorEastAsia"/>
                <w:color w:val="auto"/>
                <w:sz w:val="24"/>
                <w:szCs w:val="24"/>
                <w:lang w:val="en-US" w:eastAsia="zh-CN"/>
              </w:rPr>
            </w:pPr>
            <w:r>
              <w:rPr>
                <w:rFonts w:hint="eastAsia" w:ascii="宋体" w:hAnsi="宋体" w:cs="宋体"/>
                <w:color w:val="auto"/>
                <w:sz w:val="24"/>
                <w:szCs w:val="24"/>
                <w:lang w:val="en-US" w:eastAsia="zh-CN"/>
              </w:rPr>
              <w:t>含专项保洁服务：PVC打蜡、大理石抛光护理、石材翻新、开荒保洁等</w:t>
            </w:r>
          </w:p>
        </w:tc>
        <w:tc>
          <w:tcPr>
            <w:tcW w:w="846" w:type="pct"/>
            <w:noWrap w:val="0"/>
            <w:vAlign w:val="center"/>
          </w:tcPr>
          <w:p w14:paraId="4AA5768E">
            <w:pPr>
              <w:spacing w:line="360" w:lineRule="auto"/>
              <w:jc w:val="center"/>
              <w:rPr>
                <w:rFonts w:hint="eastAsia" w:ascii="宋体" w:hAnsi="宋体" w:cs="宋体"/>
                <w:color w:val="auto"/>
                <w:sz w:val="24"/>
                <w:szCs w:val="24"/>
              </w:rPr>
            </w:pPr>
          </w:p>
        </w:tc>
        <w:tc>
          <w:tcPr>
            <w:tcW w:w="559" w:type="pct"/>
            <w:noWrap w:val="0"/>
            <w:vAlign w:val="center"/>
          </w:tcPr>
          <w:p w14:paraId="1EB39FEA">
            <w:pPr>
              <w:spacing w:line="360" w:lineRule="auto"/>
              <w:jc w:val="center"/>
              <w:rPr>
                <w:rFonts w:hint="eastAsia" w:ascii="宋体" w:hAnsi="宋体" w:cs="宋体"/>
                <w:color w:val="auto"/>
                <w:sz w:val="24"/>
                <w:szCs w:val="24"/>
              </w:rPr>
            </w:pPr>
            <w:r>
              <w:rPr>
                <w:rFonts w:hint="eastAsia" w:ascii="宋体" w:hAnsi="宋体" w:cs="宋体"/>
                <w:color w:val="auto"/>
                <w:sz w:val="24"/>
                <w:szCs w:val="24"/>
              </w:rPr>
              <w:t>其中：锅炉房岗位要求</w:t>
            </w:r>
            <w:r>
              <w:rPr>
                <w:rFonts w:hint="eastAsia" w:ascii="宋体" w:hAnsi="宋体" w:cs="宋体"/>
                <w:bCs/>
                <w:color w:val="auto"/>
                <w:sz w:val="24"/>
                <w:szCs w:val="24"/>
              </w:rPr>
              <w:t>锅炉司炉证G1（</w:t>
            </w:r>
            <w:r>
              <w:rPr>
                <w:rFonts w:hint="eastAsia" w:ascii="宋体" w:hAnsi="宋体" w:cs="宋体"/>
                <w:bCs/>
                <w:color w:val="auto"/>
                <w:sz w:val="24"/>
                <w:szCs w:val="24"/>
                <w:lang w:val="en-US" w:eastAsia="zh-CN"/>
              </w:rPr>
              <w:t>3</w:t>
            </w:r>
            <w:r>
              <w:rPr>
                <w:rFonts w:hint="eastAsia" w:ascii="宋体" w:hAnsi="宋体" w:cs="宋体"/>
                <w:bCs/>
                <w:color w:val="auto"/>
                <w:sz w:val="24"/>
                <w:szCs w:val="24"/>
              </w:rPr>
              <w:t>岗）；从事电工岗位要求电工证、高压电工证（6岗）</w:t>
            </w:r>
          </w:p>
        </w:tc>
        <w:tc>
          <w:tcPr>
            <w:tcW w:w="411" w:type="pct"/>
            <w:noWrap w:val="0"/>
            <w:vAlign w:val="center"/>
          </w:tcPr>
          <w:p w14:paraId="1CCE66FE">
            <w:pPr>
              <w:spacing w:line="360" w:lineRule="auto"/>
              <w:jc w:val="center"/>
              <w:rPr>
                <w:rFonts w:hint="eastAsia" w:ascii="宋体" w:hAnsi="宋体" w:cs="宋体"/>
                <w:color w:val="auto"/>
                <w:sz w:val="24"/>
                <w:szCs w:val="24"/>
              </w:rPr>
            </w:pPr>
          </w:p>
        </w:tc>
        <w:tc>
          <w:tcPr>
            <w:tcW w:w="419" w:type="pct"/>
            <w:noWrap w:val="0"/>
            <w:vAlign w:val="center"/>
          </w:tcPr>
          <w:p w14:paraId="47DAB908">
            <w:pPr>
              <w:spacing w:line="360" w:lineRule="auto"/>
              <w:jc w:val="center"/>
              <w:rPr>
                <w:rFonts w:hint="default" w:ascii="宋体" w:hAnsi="宋体" w:cs="宋体" w:eastAsiaTheme="minorEastAsia"/>
                <w:color w:val="auto"/>
                <w:sz w:val="24"/>
                <w:szCs w:val="24"/>
                <w:lang w:val="en-US" w:eastAsia="zh-CN"/>
              </w:rPr>
            </w:pPr>
          </w:p>
        </w:tc>
        <w:tc>
          <w:tcPr>
            <w:tcW w:w="452" w:type="pct"/>
            <w:noWrap w:val="0"/>
            <w:vAlign w:val="center"/>
          </w:tcPr>
          <w:p w14:paraId="4CD56A17">
            <w:pPr>
              <w:spacing w:line="360" w:lineRule="auto"/>
              <w:jc w:val="center"/>
              <w:rPr>
                <w:rFonts w:hint="eastAsia" w:ascii="宋体" w:hAnsi="宋体" w:cs="宋体"/>
                <w:color w:val="auto"/>
                <w:sz w:val="24"/>
                <w:szCs w:val="24"/>
              </w:rPr>
            </w:pPr>
          </w:p>
        </w:tc>
        <w:tc>
          <w:tcPr>
            <w:tcW w:w="481" w:type="pct"/>
            <w:noWrap w:val="0"/>
            <w:vAlign w:val="center"/>
          </w:tcPr>
          <w:p w14:paraId="72815FAD">
            <w:pPr>
              <w:spacing w:line="360" w:lineRule="auto"/>
              <w:jc w:val="center"/>
              <w:rPr>
                <w:rFonts w:hint="default" w:ascii="宋体" w:hAnsi="宋体" w:eastAsia="宋体" w:cs="宋体"/>
                <w:color w:val="auto"/>
                <w:sz w:val="24"/>
                <w:szCs w:val="24"/>
                <w:lang w:val="en-US" w:eastAsia="zh-CN"/>
              </w:rPr>
            </w:pPr>
          </w:p>
        </w:tc>
      </w:tr>
      <w:tr w14:paraId="118CE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jc w:val="center"/>
        </w:trPr>
        <w:tc>
          <w:tcPr>
            <w:tcW w:w="5000" w:type="pct"/>
            <w:gridSpan w:val="9"/>
            <w:noWrap w:val="0"/>
            <w:vAlign w:val="center"/>
          </w:tcPr>
          <w:p w14:paraId="2EB72353">
            <w:pPr>
              <w:spacing w:line="360" w:lineRule="auto"/>
              <w:rPr>
                <w:rFonts w:hint="eastAsia" w:ascii="宋体" w:hAnsi="宋体" w:cs="宋体"/>
                <w:color w:val="auto"/>
                <w:sz w:val="24"/>
                <w:szCs w:val="24"/>
              </w:rPr>
            </w:pPr>
            <w:r>
              <w:rPr>
                <w:rFonts w:hint="eastAsia" w:ascii="宋体" w:hAnsi="宋体" w:cs="宋体"/>
                <w:color w:val="auto"/>
                <w:sz w:val="24"/>
                <w:szCs w:val="24"/>
              </w:rPr>
              <w:t>注明：1、项目负责人以下中层管理人员包含在各业务部门总人数里；2、</w:t>
            </w:r>
            <w:r>
              <w:rPr>
                <w:rFonts w:hint="eastAsia" w:ascii="宋体" w:hAnsi="宋体" w:cs="宋体"/>
                <w:color w:val="auto"/>
                <w:sz w:val="24"/>
                <w:szCs w:val="24"/>
                <w:highlight w:val="none"/>
                <w:lang w:val="en-US" w:eastAsia="zh-CN"/>
              </w:rPr>
              <w:t>物业工作人员年龄不得超过65岁</w:t>
            </w:r>
            <w:r>
              <w:rPr>
                <w:rFonts w:hint="eastAsia" w:ascii="宋体" w:hAnsi="宋体" w:cs="宋体"/>
                <w:color w:val="auto"/>
                <w:sz w:val="24"/>
                <w:szCs w:val="24"/>
                <w:lang w:val="en-US" w:eastAsia="zh-CN"/>
              </w:rPr>
              <w:t>，其中客服人员年龄不得超过45岁，工程部人员不得超过60岁</w:t>
            </w:r>
            <w:r>
              <w:rPr>
                <w:rFonts w:hint="eastAsia" w:ascii="宋体" w:hAnsi="宋体" w:cs="宋体"/>
                <w:color w:val="auto"/>
                <w:sz w:val="24"/>
                <w:szCs w:val="24"/>
              </w:rPr>
              <w:t xml:space="preserve">；3、要求项目负责人服务期内固定不变。4、招标岗位人数为基础配置要求，投标人不得低于此人数要求，否则作无效标处理。 </w:t>
            </w:r>
          </w:p>
        </w:tc>
      </w:tr>
    </w:tbl>
    <w:p w14:paraId="36BF1090">
      <w:pPr>
        <w:pStyle w:val="2"/>
        <w:numPr>
          <w:ilvl w:val="0"/>
          <w:numId w:val="0"/>
        </w:numPr>
        <w:spacing w:before="0" w:after="0" w:line="480" w:lineRule="auto"/>
        <w:rPr>
          <w:color w:val="FF0000"/>
          <w:sz w:val="28"/>
          <w:szCs w:val="28"/>
          <w:highlight w:val="none"/>
        </w:rPr>
      </w:pPr>
      <w:r>
        <w:rPr>
          <w:rFonts w:hint="eastAsia" w:ascii="宋体" w:hAnsi="宋体" w:cs="宋体"/>
          <w:b/>
          <w:bCs/>
          <w:color w:val="auto"/>
          <w:sz w:val="24"/>
          <w:szCs w:val="24"/>
          <w:lang w:val="en-US" w:eastAsia="zh-CN"/>
        </w:rPr>
        <w:t>三、</w:t>
      </w:r>
      <w:r>
        <w:rPr>
          <w:color w:val="auto"/>
          <w:sz w:val="28"/>
          <w:szCs w:val="28"/>
          <w:highlight w:val="none"/>
        </w:rPr>
        <w:t>具体服务内容与要求：</w:t>
      </w:r>
    </w:p>
    <w:p w14:paraId="54A9DA89">
      <w:pPr>
        <w:spacing w:line="440" w:lineRule="exact"/>
        <w:rPr>
          <w:rFonts w:hint="eastAsia" w:ascii="宋体" w:hAnsi="宋体"/>
          <w:b/>
          <w:color w:val="000000"/>
          <w:sz w:val="24"/>
          <w:highlight w:val="none"/>
        </w:rPr>
      </w:pPr>
      <w:r>
        <w:rPr>
          <w:rFonts w:hint="eastAsia" w:ascii="宋体" w:hAnsi="宋体"/>
          <w:b/>
          <w:color w:val="000000"/>
          <w:sz w:val="24"/>
          <w:highlight w:val="none"/>
        </w:rPr>
        <w:t>（一）物业管理服务</w:t>
      </w:r>
    </w:p>
    <w:p w14:paraId="4EB25A8D">
      <w:pPr>
        <w:spacing w:line="440" w:lineRule="exact"/>
        <w:ind w:firstLine="482" w:firstLineChars="200"/>
        <w:rPr>
          <w:rFonts w:hint="eastAsia" w:ascii="宋体" w:hAnsi="宋体"/>
          <w:b/>
          <w:color w:val="000000"/>
          <w:sz w:val="24"/>
          <w:highlight w:val="none"/>
        </w:rPr>
      </w:pPr>
      <w:r>
        <w:rPr>
          <w:rFonts w:hint="eastAsia" w:ascii="宋体" w:hAnsi="宋体"/>
          <w:b/>
          <w:color w:val="000000"/>
          <w:sz w:val="24"/>
          <w:highlight w:val="none"/>
        </w:rPr>
        <w:t>1、管理处及24h受理服务的范围和内容</w:t>
      </w:r>
    </w:p>
    <w:p w14:paraId="1F7C1DCB">
      <w:pPr>
        <w:spacing w:line="440" w:lineRule="exact"/>
        <w:ind w:left="1079" w:leftChars="228" w:hanging="600" w:hangingChars="250"/>
        <w:rPr>
          <w:rFonts w:hint="eastAsia" w:ascii="宋体" w:hAnsi="宋体"/>
          <w:bCs/>
          <w:color w:val="000000"/>
          <w:sz w:val="24"/>
          <w:highlight w:val="none"/>
        </w:rPr>
      </w:pPr>
      <w:r>
        <w:rPr>
          <w:rFonts w:hint="eastAsia" w:ascii="宋体" w:hAnsi="宋体"/>
          <w:bCs/>
          <w:color w:val="000000"/>
          <w:sz w:val="24"/>
          <w:highlight w:val="none"/>
        </w:rPr>
        <w:t>（1）组织、落实、监督和控制项目的日常教育培训及管理，带领团队按标准落实合同承诺的服务项目；</w:t>
      </w:r>
    </w:p>
    <w:p w14:paraId="31B409B1">
      <w:pPr>
        <w:spacing w:line="440" w:lineRule="exact"/>
        <w:ind w:firstLine="480" w:firstLineChars="200"/>
        <w:rPr>
          <w:rFonts w:hint="eastAsia" w:ascii="宋体" w:hAnsi="宋体"/>
          <w:bCs/>
          <w:color w:val="000000"/>
          <w:sz w:val="24"/>
          <w:highlight w:val="none"/>
        </w:rPr>
      </w:pPr>
      <w:r>
        <w:rPr>
          <w:rFonts w:hint="eastAsia" w:ascii="宋体" w:hAnsi="宋体"/>
          <w:bCs/>
          <w:color w:val="000000"/>
          <w:sz w:val="24"/>
          <w:highlight w:val="none"/>
        </w:rPr>
        <w:t>（2）各项目标准化、规范化管理，督促、监管各项安全生产措施的落实；</w:t>
      </w:r>
    </w:p>
    <w:p w14:paraId="290393D6">
      <w:pPr>
        <w:spacing w:line="440" w:lineRule="exact"/>
        <w:ind w:firstLine="480" w:firstLineChars="200"/>
        <w:rPr>
          <w:rFonts w:hint="eastAsia" w:ascii="宋体" w:hAnsi="宋体"/>
          <w:bCs/>
          <w:color w:val="000000"/>
          <w:sz w:val="24"/>
          <w:highlight w:val="none"/>
        </w:rPr>
      </w:pPr>
      <w:r>
        <w:rPr>
          <w:rFonts w:hint="eastAsia" w:ascii="宋体" w:hAnsi="宋体"/>
          <w:bCs/>
          <w:color w:val="000000"/>
          <w:sz w:val="24"/>
          <w:highlight w:val="none"/>
        </w:rPr>
        <w:t>（3）完成医院交办的其他工作；</w:t>
      </w:r>
    </w:p>
    <w:p w14:paraId="60464A06">
      <w:pPr>
        <w:spacing w:line="440" w:lineRule="exact"/>
        <w:ind w:firstLine="480" w:firstLineChars="200"/>
        <w:rPr>
          <w:rFonts w:hint="eastAsia" w:ascii="宋体" w:hAnsi="宋体"/>
          <w:bCs/>
          <w:color w:val="000000"/>
          <w:sz w:val="24"/>
          <w:highlight w:val="none"/>
        </w:rPr>
      </w:pPr>
      <w:r>
        <w:rPr>
          <w:rFonts w:hint="eastAsia" w:ascii="宋体" w:hAnsi="宋体"/>
          <w:bCs/>
          <w:color w:val="000000"/>
          <w:sz w:val="24"/>
          <w:highlight w:val="none"/>
        </w:rPr>
        <w:t>（4）依法用工，员工服从使用部门的安排，做好员工绩效考核；</w:t>
      </w:r>
    </w:p>
    <w:p w14:paraId="727D074D">
      <w:pPr>
        <w:spacing w:line="440" w:lineRule="exact"/>
        <w:ind w:firstLine="480" w:firstLineChars="200"/>
        <w:rPr>
          <w:rFonts w:hint="eastAsia" w:ascii="宋体" w:hAnsi="宋体"/>
          <w:bCs/>
          <w:color w:val="000000"/>
          <w:sz w:val="24"/>
          <w:highlight w:val="none"/>
        </w:rPr>
      </w:pPr>
      <w:r>
        <w:rPr>
          <w:rFonts w:hint="eastAsia" w:ascii="宋体" w:hAnsi="宋体"/>
          <w:bCs/>
          <w:color w:val="000000"/>
          <w:sz w:val="24"/>
          <w:highlight w:val="none"/>
        </w:rPr>
        <w:t>（5）对院部、部门反映存在的问题，及时整改；</w:t>
      </w:r>
    </w:p>
    <w:p w14:paraId="57000780">
      <w:pPr>
        <w:spacing w:line="440" w:lineRule="exact"/>
        <w:ind w:firstLine="480" w:firstLineChars="200"/>
        <w:rPr>
          <w:rFonts w:hint="eastAsia" w:ascii="宋体" w:hAnsi="宋体"/>
          <w:bCs/>
          <w:color w:val="000000"/>
          <w:sz w:val="24"/>
          <w:highlight w:val="none"/>
        </w:rPr>
      </w:pPr>
      <w:r>
        <w:rPr>
          <w:rFonts w:hint="eastAsia" w:ascii="宋体" w:hAnsi="宋体"/>
          <w:bCs/>
          <w:color w:val="000000"/>
          <w:sz w:val="24"/>
          <w:highlight w:val="none"/>
        </w:rPr>
        <w:t>（6）做好各项目的档案管理；</w:t>
      </w:r>
    </w:p>
    <w:p w14:paraId="7FB88B37">
      <w:pPr>
        <w:spacing w:line="440" w:lineRule="exact"/>
        <w:ind w:firstLine="480" w:firstLineChars="200"/>
        <w:rPr>
          <w:rFonts w:hint="eastAsia" w:ascii="宋体" w:hAnsi="宋体"/>
          <w:bCs/>
          <w:color w:val="000000"/>
          <w:sz w:val="24"/>
          <w:highlight w:val="none"/>
        </w:rPr>
      </w:pPr>
      <w:r>
        <w:rPr>
          <w:rFonts w:hint="eastAsia" w:ascii="宋体" w:hAnsi="宋体"/>
          <w:bCs/>
          <w:color w:val="000000"/>
          <w:sz w:val="24"/>
          <w:highlight w:val="none"/>
        </w:rPr>
        <w:t>（7）提供24h受理服务工作；</w:t>
      </w:r>
    </w:p>
    <w:p w14:paraId="137FA53B">
      <w:pPr>
        <w:tabs>
          <w:tab w:val="center" w:pos="4153"/>
        </w:tabs>
        <w:spacing w:line="440" w:lineRule="exact"/>
        <w:ind w:firstLine="472" w:firstLineChars="196"/>
        <w:rPr>
          <w:rFonts w:hint="eastAsia" w:ascii="宋体" w:hAnsi="宋体"/>
          <w:b/>
          <w:color w:val="000000"/>
          <w:sz w:val="24"/>
          <w:highlight w:val="none"/>
        </w:rPr>
      </w:pPr>
      <w:r>
        <w:rPr>
          <w:rFonts w:hint="eastAsia" w:ascii="宋体" w:hAnsi="宋体"/>
          <w:b/>
          <w:color w:val="000000"/>
          <w:sz w:val="24"/>
          <w:highlight w:val="none"/>
        </w:rPr>
        <w:t>2、机电工程管理服务的范围和内容</w:t>
      </w:r>
    </w:p>
    <w:p w14:paraId="747DFEFD">
      <w:pPr>
        <w:tabs>
          <w:tab w:val="center" w:pos="4153"/>
        </w:tabs>
        <w:spacing w:line="440" w:lineRule="exact"/>
        <w:ind w:firstLine="470" w:firstLineChars="196"/>
        <w:rPr>
          <w:rFonts w:hint="eastAsia" w:ascii="宋体" w:hAnsi="宋体"/>
          <w:b/>
          <w:color w:val="000000"/>
          <w:sz w:val="24"/>
          <w:highlight w:val="none"/>
        </w:rPr>
      </w:pPr>
      <w:r>
        <w:rPr>
          <w:rFonts w:hint="eastAsia" w:ascii="宋体" w:hAnsi="宋体"/>
          <w:color w:val="000000"/>
          <w:sz w:val="24"/>
          <w:highlight w:val="none"/>
        </w:rPr>
        <w:t>（1）投标人须对招标人</w:t>
      </w:r>
      <w:r>
        <w:rPr>
          <w:rFonts w:hint="eastAsia" w:ascii="宋体" w:hAnsi="宋体"/>
          <w:color w:val="auto"/>
          <w:sz w:val="24"/>
          <w:highlight w:val="none"/>
          <w:lang w:eastAsia="zh-CN"/>
        </w:rPr>
        <w:t>院区内</w:t>
      </w:r>
      <w:r>
        <w:rPr>
          <w:rFonts w:hint="eastAsia" w:ascii="宋体" w:hAnsi="宋体"/>
          <w:color w:val="000000"/>
          <w:sz w:val="24"/>
          <w:highlight w:val="none"/>
        </w:rPr>
        <w:t>设施设备，做好日常维护、保养、运行、巡查、维修和相应记录工作以及</w:t>
      </w:r>
      <w:r>
        <w:rPr>
          <w:rFonts w:hint="eastAsia" w:hAnsi="宋体"/>
          <w:color w:val="000000"/>
          <w:sz w:val="24"/>
          <w:highlight w:val="none"/>
        </w:rPr>
        <w:t>突发应急处理工作，保障设施设备日常正常运行：</w:t>
      </w:r>
    </w:p>
    <w:p w14:paraId="526BBE48">
      <w:pPr>
        <w:tabs>
          <w:tab w:val="center" w:pos="4153"/>
        </w:tabs>
        <w:spacing w:line="440" w:lineRule="exact"/>
        <w:ind w:firstLine="470" w:firstLineChars="196"/>
        <w:rPr>
          <w:rFonts w:hint="eastAsia" w:ascii="宋体" w:hAnsi="宋体"/>
          <w:color w:val="000000"/>
          <w:sz w:val="24"/>
          <w:highlight w:val="none"/>
        </w:rPr>
      </w:pPr>
      <w:r>
        <w:rPr>
          <w:rFonts w:hint="eastAsia" w:ascii="宋体" w:hAnsi="宋体"/>
          <w:color w:val="000000"/>
          <w:sz w:val="24"/>
          <w:highlight w:val="none"/>
        </w:rPr>
        <w:t xml:space="preserve">① </w:t>
      </w:r>
      <w:r>
        <w:rPr>
          <w:rFonts w:hint="eastAsia" w:ascii="宋体" w:hAnsi="宋体"/>
          <w:bCs/>
          <w:color w:val="000000"/>
          <w:sz w:val="24"/>
          <w:highlight w:val="none"/>
        </w:rPr>
        <w:t xml:space="preserve">中央空调与通风系统 </w:t>
      </w:r>
    </w:p>
    <w:p w14:paraId="22F58ED0">
      <w:pPr>
        <w:tabs>
          <w:tab w:val="center" w:pos="4153"/>
        </w:tabs>
        <w:spacing w:line="440" w:lineRule="exact"/>
        <w:ind w:firstLine="470" w:firstLineChars="196"/>
        <w:rPr>
          <w:rFonts w:hint="eastAsia" w:ascii="宋体" w:hAnsi="宋体"/>
          <w:color w:val="000000"/>
          <w:sz w:val="24"/>
          <w:highlight w:val="none"/>
        </w:rPr>
      </w:pPr>
      <w:r>
        <w:rPr>
          <w:rFonts w:hint="eastAsia" w:ascii="宋体" w:hAnsi="宋体"/>
          <w:color w:val="000000"/>
          <w:sz w:val="24"/>
          <w:highlight w:val="none"/>
        </w:rPr>
        <w:t>② 多联机空调系统、分体式空调设备、风冷热泵系统、精密空调设备；</w:t>
      </w:r>
    </w:p>
    <w:p w14:paraId="792B11FA">
      <w:pPr>
        <w:tabs>
          <w:tab w:val="center" w:pos="4153"/>
        </w:tabs>
        <w:spacing w:line="440" w:lineRule="exact"/>
        <w:ind w:firstLine="470" w:firstLineChars="196"/>
        <w:rPr>
          <w:rFonts w:hint="eastAsia" w:ascii="宋体" w:hAnsi="宋体"/>
          <w:color w:val="000000"/>
          <w:sz w:val="24"/>
          <w:highlight w:val="none"/>
        </w:rPr>
      </w:pPr>
      <w:r>
        <w:rPr>
          <w:rFonts w:hint="eastAsia" w:ascii="宋体" w:hAnsi="宋体"/>
          <w:color w:val="000000"/>
          <w:sz w:val="24"/>
          <w:highlight w:val="none"/>
        </w:rPr>
        <w:t>③ 高、低压供配电系统（含所有的照明系统、动力系统）；</w:t>
      </w:r>
    </w:p>
    <w:p w14:paraId="65BA4EDE">
      <w:pPr>
        <w:tabs>
          <w:tab w:val="center" w:pos="4153"/>
        </w:tabs>
        <w:spacing w:line="440" w:lineRule="exact"/>
        <w:ind w:firstLine="470" w:firstLineChars="196"/>
        <w:rPr>
          <w:rFonts w:hint="eastAsia" w:ascii="宋体" w:hAnsi="宋体"/>
          <w:color w:val="000000"/>
          <w:sz w:val="24"/>
          <w:highlight w:val="none"/>
        </w:rPr>
      </w:pPr>
      <w:r>
        <w:rPr>
          <w:rFonts w:hint="eastAsia" w:ascii="宋体" w:hAnsi="宋体"/>
          <w:color w:val="000000"/>
          <w:sz w:val="24"/>
          <w:highlight w:val="none"/>
        </w:rPr>
        <w:t>④ 给排水系统（含节水管理）；</w:t>
      </w:r>
    </w:p>
    <w:p w14:paraId="3E9B94E6">
      <w:pPr>
        <w:tabs>
          <w:tab w:val="center" w:pos="4153"/>
        </w:tabs>
        <w:spacing w:line="440" w:lineRule="exact"/>
        <w:ind w:firstLine="470" w:firstLineChars="196"/>
        <w:rPr>
          <w:rFonts w:hint="eastAsia" w:ascii="宋体" w:hAnsi="宋体"/>
          <w:sz w:val="24"/>
          <w:highlight w:val="none"/>
        </w:rPr>
      </w:pPr>
      <w:r>
        <w:rPr>
          <w:rFonts w:hint="eastAsia" w:ascii="宋体" w:hAnsi="宋体"/>
          <w:sz w:val="24"/>
          <w:highlight w:val="none"/>
        </w:rPr>
        <w:t xml:space="preserve">⑤ 电视、墙面到桌面的电话线系统； </w:t>
      </w:r>
    </w:p>
    <w:p w14:paraId="5D2800C5">
      <w:pPr>
        <w:tabs>
          <w:tab w:val="center" w:pos="4153"/>
        </w:tabs>
        <w:spacing w:line="440" w:lineRule="exact"/>
        <w:ind w:firstLine="470" w:firstLineChars="196"/>
        <w:rPr>
          <w:rFonts w:hint="eastAsia" w:ascii="宋体" w:hAnsi="宋体"/>
          <w:sz w:val="24"/>
          <w:highlight w:val="none"/>
        </w:rPr>
      </w:pPr>
      <w:r>
        <w:rPr>
          <w:rFonts w:hint="eastAsia" w:ascii="宋体" w:hAnsi="宋体"/>
          <w:sz w:val="24"/>
          <w:highlight w:val="none"/>
        </w:rPr>
        <w:t>⑥ 中心供氧和中心吸引系统；</w:t>
      </w:r>
    </w:p>
    <w:p w14:paraId="66D96479">
      <w:pPr>
        <w:tabs>
          <w:tab w:val="center" w:pos="4153"/>
        </w:tabs>
        <w:spacing w:line="440" w:lineRule="exact"/>
        <w:ind w:firstLine="470" w:firstLineChars="196"/>
        <w:rPr>
          <w:rFonts w:hint="eastAsia" w:ascii="宋体" w:hAnsi="宋体"/>
          <w:sz w:val="24"/>
          <w:highlight w:val="none"/>
        </w:rPr>
      </w:pPr>
      <w:r>
        <w:rPr>
          <w:rFonts w:hint="eastAsia" w:ascii="宋体" w:hAnsi="宋体"/>
          <w:sz w:val="24"/>
          <w:highlight w:val="none"/>
        </w:rPr>
        <w:t>⑦ 医疗用非电动车（床、柜）、不锈钢操作台、观片灯、紫外线灯、站灯、空气消毒机（其中，空气消毒机滤网清洗每2月1次）；</w:t>
      </w:r>
    </w:p>
    <w:p w14:paraId="6E2A8443">
      <w:pPr>
        <w:tabs>
          <w:tab w:val="center" w:pos="4153"/>
        </w:tabs>
        <w:spacing w:line="440" w:lineRule="exact"/>
        <w:ind w:firstLine="470" w:firstLineChars="196"/>
        <w:rPr>
          <w:rFonts w:hint="eastAsia" w:ascii="宋体" w:hAnsi="宋体"/>
          <w:sz w:val="24"/>
          <w:highlight w:val="none"/>
        </w:rPr>
      </w:pPr>
      <w:r>
        <w:rPr>
          <w:rFonts w:hint="eastAsia" w:ascii="宋体" w:hAnsi="宋体"/>
          <w:sz w:val="24"/>
          <w:highlight w:val="none"/>
        </w:rPr>
        <w:t>⑧ 地下停车场各项设施；</w:t>
      </w:r>
    </w:p>
    <w:p w14:paraId="5404FC0B">
      <w:pPr>
        <w:tabs>
          <w:tab w:val="center" w:pos="4153"/>
        </w:tabs>
        <w:spacing w:line="440" w:lineRule="exact"/>
        <w:ind w:firstLine="470" w:firstLineChars="196"/>
        <w:rPr>
          <w:rFonts w:hint="eastAsia" w:ascii="宋体" w:hAnsi="宋体"/>
          <w:sz w:val="24"/>
          <w:highlight w:val="none"/>
        </w:rPr>
      </w:pPr>
      <w:r>
        <w:rPr>
          <w:rFonts w:hint="eastAsia" w:ascii="宋体" w:hAnsi="宋体"/>
          <w:sz w:val="24"/>
          <w:highlight w:val="none"/>
        </w:rPr>
        <w:t>⑨ 现有房屋、建筑物以及与房屋不可分割的各种附属设施（包括内、外墙壁、楼顶平台、通道、地面、道路、天花、门、窗、扶手、栏杆及办公家具等）；</w:t>
      </w:r>
    </w:p>
    <w:p w14:paraId="1965AA5B">
      <w:pPr>
        <w:tabs>
          <w:tab w:val="center" w:pos="4153"/>
        </w:tabs>
        <w:spacing w:line="440" w:lineRule="exact"/>
        <w:ind w:firstLine="470" w:firstLineChars="196"/>
        <w:rPr>
          <w:rFonts w:hint="eastAsia" w:ascii="宋体" w:hAnsi="宋体"/>
          <w:sz w:val="24"/>
          <w:highlight w:val="none"/>
        </w:rPr>
      </w:pPr>
      <w:r>
        <w:rPr>
          <w:rFonts w:hint="eastAsia" w:ascii="宋体" w:hAnsi="宋体"/>
          <w:sz w:val="24"/>
          <w:highlight w:val="none"/>
        </w:rPr>
        <w:t>⑩</w:t>
      </w:r>
      <w:r>
        <w:rPr>
          <w:rFonts w:hint="eastAsia" w:ascii="宋体" w:hAnsi="宋体"/>
          <w:sz w:val="18"/>
          <w:szCs w:val="18"/>
          <w:highlight w:val="none"/>
        </w:rPr>
        <w:t xml:space="preserve"> </w:t>
      </w:r>
      <w:r>
        <w:rPr>
          <w:rFonts w:hint="eastAsia" w:ascii="宋体" w:hAnsi="宋体"/>
          <w:sz w:val="24"/>
          <w:highlight w:val="none"/>
        </w:rPr>
        <w:t>太阳能系统的日常维护及管理。</w:t>
      </w:r>
    </w:p>
    <w:p w14:paraId="44487DD0">
      <w:pPr>
        <w:tabs>
          <w:tab w:val="center" w:pos="4153"/>
        </w:tabs>
        <w:spacing w:line="440" w:lineRule="exact"/>
        <w:ind w:firstLine="470" w:firstLineChars="196"/>
        <w:rPr>
          <w:rFonts w:hint="eastAsia" w:ascii="宋体" w:hAnsi="宋体"/>
          <w:sz w:val="24"/>
          <w:highlight w:val="none"/>
        </w:rPr>
      </w:pPr>
      <w:r>
        <w:rPr>
          <w:rFonts w:hint="eastAsia" w:ascii="宋体" w:hAnsi="宋体"/>
          <w:sz w:val="24"/>
          <w:highlight w:val="none"/>
        </w:rPr>
        <w:t>⑩</w:t>
      </w:r>
      <w:r>
        <w:rPr>
          <w:rFonts w:hint="eastAsia" w:ascii="宋体" w:hAnsi="宋体"/>
          <w:sz w:val="18"/>
          <w:szCs w:val="18"/>
          <w:highlight w:val="none"/>
        </w:rPr>
        <w:t xml:space="preserve"> </w:t>
      </w:r>
      <w:r>
        <w:rPr>
          <w:rFonts w:hint="eastAsia" w:ascii="宋体" w:hAnsi="宋体"/>
          <w:sz w:val="24"/>
          <w:highlight w:val="none"/>
        </w:rPr>
        <w:t>以上①至⑨项中所列设备以外的其它招标人现有但未列出的设施、设备。</w:t>
      </w:r>
    </w:p>
    <w:p w14:paraId="56C2DF25">
      <w:pPr>
        <w:tabs>
          <w:tab w:val="center" w:pos="4153"/>
        </w:tabs>
        <w:spacing w:line="440" w:lineRule="exact"/>
        <w:ind w:firstLine="480" w:firstLineChars="200"/>
        <w:rPr>
          <w:rFonts w:hint="eastAsia" w:ascii="宋体" w:hAnsi="宋体"/>
          <w:sz w:val="24"/>
          <w:highlight w:val="none"/>
        </w:rPr>
      </w:pPr>
      <w:r>
        <w:rPr>
          <w:rFonts w:hint="eastAsia" w:ascii="宋体" w:hAnsi="宋体"/>
          <w:sz w:val="24"/>
          <w:highlight w:val="none"/>
        </w:rPr>
        <w:t>（2）机电设备在维护保养中如为招标人购买的零配件，则投标人负责安装；</w:t>
      </w:r>
    </w:p>
    <w:p w14:paraId="7CE47854">
      <w:pPr>
        <w:spacing w:line="440" w:lineRule="exact"/>
        <w:ind w:firstLine="480" w:firstLineChars="200"/>
        <w:rPr>
          <w:rFonts w:hint="eastAsia" w:ascii="宋体" w:hAnsi="宋体"/>
          <w:sz w:val="24"/>
          <w:highlight w:val="none"/>
        </w:rPr>
      </w:pPr>
      <w:r>
        <w:rPr>
          <w:rFonts w:hint="eastAsia" w:ascii="宋体" w:hAnsi="宋体"/>
          <w:sz w:val="24"/>
          <w:highlight w:val="none"/>
        </w:rPr>
        <w:t>（3）政府部门要求特种服务资质项目，比如：电梯、监控系统等维护、保养、检测以及二次供水消毒，必须有具有相应专业执业资质的人员进行操作。投标人须配备符合要求的人员，持证上岗。</w:t>
      </w:r>
    </w:p>
    <w:p w14:paraId="18235401">
      <w:pPr>
        <w:tabs>
          <w:tab w:val="center" w:pos="4153"/>
        </w:tabs>
        <w:spacing w:line="440" w:lineRule="exact"/>
        <w:ind w:firstLine="602" w:firstLineChars="250"/>
        <w:rPr>
          <w:rFonts w:hint="eastAsia" w:ascii="宋体" w:hAnsi="宋体"/>
          <w:b/>
          <w:sz w:val="24"/>
          <w:highlight w:val="none"/>
        </w:rPr>
      </w:pPr>
      <w:r>
        <w:rPr>
          <w:rFonts w:hint="eastAsia" w:ascii="宋体" w:hAnsi="宋体"/>
          <w:b/>
          <w:sz w:val="24"/>
          <w:highlight w:val="none"/>
        </w:rPr>
        <w:t>3、安全保卫管理服务范围和内容</w:t>
      </w:r>
    </w:p>
    <w:p w14:paraId="276C7ECB">
      <w:pPr>
        <w:tabs>
          <w:tab w:val="center" w:pos="4153"/>
        </w:tabs>
        <w:spacing w:line="440" w:lineRule="exact"/>
        <w:ind w:firstLine="360" w:firstLineChars="150"/>
        <w:rPr>
          <w:rFonts w:hint="eastAsia" w:ascii="宋体" w:hAnsi="宋体"/>
          <w:sz w:val="24"/>
          <w:highlight w:val="none"/>
        </w:rPr>
      </w:pPr>
      <w:r>
        <w:rPr>
          <w:rFonts w:hint="eastAsia" w:ascii="宋体" w:hAnsi="宋体"/>
          <w:sz w:val="24"/>
          <w:highlight w:val="none"/>
        </w:rPr>
        <w:t>（1）医院红线范围内的综合安全、人身与财产安全管理服务；</w:t>
      </w:r>
    </w:p>
    <w:p w14:paraId="39BBDA10">
      <w:pPr>
        <w:tabs>
          <w:tab w:val="center" w:pos="4153"/>
        </w:tabs>
        <w:spacing w:line="440" w:lineRule="exact"/>
        <w:ind w:firstLine="360" w:firstLineChars="150"/>
        <w:rPr>
          <w:rFonts w:hint="eastAsia" w:ascii="宋体" w:hAnsi="宋体"/>
          <w:sz w:val="24"/>
          <w:highlight w:val="none"/>
        </w:rPr>
      </w:pPr>
      <w:r>
        <w:rPr>
          <w:rFonts w:hint="eastAsia" w:ascii="宋体" w:hAnsi="宋体"/>
          <w:sz w:val="24"/>
          <w:highlight w:val="none"/>
        </w:rPr>
        <w:t>（2）楼内治安消防安全管理（含地下室）、地下停车场车辆管理服务；</w:t>
      </w:r>
    </w:p>
    <w:p w14:paraId="525AD3C3">
      <w:pPr>
        <w:tabs>
          <w:tab w:val="center" w:pos="4153"/>
        </w:tabs>
        <w:spacing w:line="440" w:lineRule="exact"/>
        <w:ind w:firstLine="360" w:firstLineChars="150"/>
        <w:rPr>
          <w:rFonts w:hint="eastAsia" w:ascii="宋体" w:hAnsi="宋体"/>
          <w:sz w:val="24"/>
          <w:highlight w:val="none"/>
        </w:rPr>
      </w:pPr>
      <w:r>
        <w:rPr>
          <w:rFonts w:hint="eastAsia" w:ascii="宋体" w:hAnsi="宋体"/>
          <w:sz w:val="24"/>
          <w:highlight w:val="none"/>
        </w:rPr>
        <w:t>（3）“医托”和“地陪”的治理；</w:t>
      </w:r>
    </w:p>
    <w:p w14:paraId="275FBCAE">
      <w:pPr>
        <w:tabs>
          <w:tab w:val="center" w:pos="4153"/>
        </w:tabs>
        <w:spacing w:line="440" w:lineRule="exact"/>
        <w:ind w:firstLine="360" w:firstLineChars="150"/>
        <w:rPr>
          <w:rFonts w:hint="eastAsia" w:ascii="宋体" w:hAnsi="宋体"/>
          <w:color w:val="FF0000"/>
          <w:sz w:val="24"/>
          <w:highlight w:val="none"/>
        </w:rPr>
      </w:pPr>
      <w:r>
        <w:rPr>
          <w:rFonts w:hint="eastAsia" w:ascii="宋体" w:hAnsi="宋体"/>
          <w:sz w:val="24"/>
          <w:highlight w:val="none"/>
        </w:rPr>
        <w:t>（4）医院快递的签收、报纸的收发；</w:t>
      </w:r>
    </w:p>
    <w:p w14:paraId="181B72DB">
      <w:pPr>
        <w:tabs>
          <w:tab w:val="center" w:pos="4153"/>
        </w:tabs>
        <w:spacing w:line="440" w:lineRule="exact"/>
        <w:ind w:firstLine="360" w:firstLineChars="150"/>
        <w:rPr>
          <w:rFonts w:hint="eastAsia" w:ascii="宋体" w:hAnsi="宋体"/>
          <w:sz w:val="24"/>
          <w:highlight w:val="none"/>
        </w:rPr>
      </w:pPr>
      <w:r>
        <w:rPr>
          <w:rFonts w:hint="eastAsia" w:ascii="宋体" w:hAnsi="宋体"/>
          <w:sz w:val="24"/>
          <w:highlight w:val="none"/>
        </w:rPr>
        <w:t>（5）突发应急事件处理和应对自然灾害；</w:t>
      </w:r>
    </w:p>
    <w:p w14:paraId="03E7EAFD">
      <w:pPr>
        <w:tabs>
          <w:tab w:val="center" w:pos="4153"/>
        </w:tabs>
        <w:spacing w:line="440" w:lineRule="exact"/>
        <w:ind w:firstLine="360" w:firstLineChars="150"/>
        <w:rPr>
          <w:rFonts w:ascii="宋体" w:hAnsi="宋体" w:eastAsia="Calibri"/>
          <w:sz w:val="24"/>
          <w:highlight w:val="none"/>
        </w:rPr>
      </w:pPr>
      <w:r>
        <w:rPr>
          <w:rFonts w:hint="eastAsia" w:ascii="宋体" w:hAnsi="宋体"/>
          <w:sz w:val="24"/>
          <w:highlight w:val="none"/>
        </w:rPr>
        <w:t>（6）宿舍管理职责（含外围宿舍管理）；</w:t>
      </w:r>
    </w:p>
    <w:p w14:paraId="2D7EC90C">
      <w:pPr>
        <w:tabs>
          <w:tab w:val="center" w:pos="4153"/>
        </w:tabs>
        <w:spacing w:line="440" w:lineRule="exact"/>
        <w:rPr>
          <w:rFonts w:ascii="宋体" w:hAnsi="宋体" w:eastAsia="Calibri"/>
          <w:sz w:val="24"/>
          <w:highlight w:val="none"/>
        </w:rPr>
      </w:pPr>
      <w:r>
        <w:rPr>
          <w:rFonts w:hint="eastAsia" w:ascii="宋体" w:hAnsi="宋体"/>
          <w:sz w:val="24"/>
          <w:highlight w:val="none"/>
        </w:rPr>
        <w:t xml:space="preserve">   （7）病区陪客管控、门禁管理；</w:t>
      </w:r>
    </w:p>
    <w:p w14:paraId="78DCCF50">
      <w:pPr>
        <w:tabs>
          <w:tab w:val="center" w:pos="4153"/>
        </w:tabs>
        <w:spacing w:line="440" w:lineRule="exact"/>
        <w:ind w:firstLine="360" w:firstLineChars="150"/>
        <w:rPr>
          <w:rFonts w:hint="eastAsia" w:ascii="宋体" w:hAnsi="宋体"/>
          <w:sz w:val="24"/>
          <w:highlight w:val="none"/>
        </w:rPr>
      </w:pPr>
      <w:r>
        <w:rPr>
          <w:rFonts w:hint="eastAsia" w:ascii="宋体" w:hAnsi="宋体"/>
          <w:sz w:val="24"/>
          <w:highlight w:val="none"/>
        </w:rPr>
        <w:t>（8）医院大型活动的保卫。</w:t>
      </w:r>
    </w:p>
    <w:p w14:paraId="16FB65B6">
      <w:pPr>
        <w:tabs>
          <w:tab w:val="center" w:pos="4153"/>
        </w:tabs>
        <w:spacing w:line="440" w:lineRule="exact"/>
        <w:ind w:firstLine="482" w:firstLineChars="200"/>
        <w:rPr>
          <w:rFonts w:hint="eastAsia" w:ascii="宋体" w:hAnsi="宋体"/>
          <w:b/>
          <w:sz w:val="24"/>
          <w:highlight w:val="none"/>
        </w:rPr>
      </w:pPr>
      <w:r>
        <w:rPr>
          <w:rFonts w:hint="eastAsia" w:ascii="宋体" w:hAnsi="宋体"/>
          <w:b/>
          <w:sz w:val="24"/>
          <w:highlight w:val="none"/>
        </w:rPr>
        <w:t>4、环境清洁绿化管理服务范围和内容</w:t>
      </w:r>
    </w:p>
    <w:p w14:paraId="241348EB">
      <w:pPr>
        <w:tabs>
          <w:tab w:val="center" w:pos="4153"/>
        </w:tabs>
        <w:spacing w:line="440" w:lineRule="exact"/>
        <w:ind w:firstLine="480" w:firstLineChars="200"/>
        <w:rPr>
          <w:rFonts w:hint="eastAsia" w:ascii="宋体" w:hAnsi="宋体"/>
          <w:sz w:val="24"/>
          <w:highlight w:val="none"/>
        </w:rPr>
      </w:pPr>
      <w:r>
        <w:rPr>
          <w:rFonts w:hint="eastAsia" w:ascii="宋体" w:hAnsi="宋体"/>
          <w:sz w:val="24"/>
          <w:highlight w:val="none"/>
        </w:rPr>
        <w:t>（1）医院室内外的清洁卫生和环境美化</w:t>
      </w:r>
      <w:r>
        <w:rPr>
          <w:rFonts w:hint="eastAsia" w:ascii="宋体" w:hAnsi="宋体"/>
          <w:color w:val="000000"/>
          <w:sz w:val="24"/>
          <w:highlight w:val="none"/>
        </w:rPr>
        <w:t>和门前“三包”（除体检中心营养餐厅）；</w:t>
      </w:r>
    </w:p>
    <w:p w14:paraId="0F8C08D6">
      <w:pPr>
        <w:tabs>
          <w:tab w:val="center" w:pos="4153"/>
        </w:tabs>
        <w:spacing w:line="440" w:lineRule="exact"/>
        <w:ind w:firstLine="480" w:firstLineChars="200"/>
        <w:rPr>
          <w:rFonts w:hint="eastAsia" w:ascii="宋体" w:hAnsi="宋体"/>
          <w:sz w:val="24"/>
          <w:highlight w:val="none"/>
        </w:rPr>
      </w:pPr>
      <w:r>
        <w:rPr>
          <w:rFonts w:hint="eastAsia" w:ascii="宋体" w:hAnsi="宋体"/>
          <w:sz w:val="24"/>
          <w:highlight w:val="none"/>
        </w:rPr>
        <w:t>（2）生活垃圾及医疗废物的收集、清运及分类处理（符合国家规范）；</w:t>
      </w:r>
    </w:p>
    <w:p w14:paraId="60D3C2E9">
      <w:pPr>
        <w:tabs>
          <w:tab w:val="center" w:pos="4153"/>
        </w:tabs>
        <w:spacing w:line="440" w:lineRule="exact"/>
        <w:ind w:firstLine="480" w:firstLineChars="200"/>
        <w:rPr>
          <w:rFonts w:hint="eastAsia" w:ascii="宋体" w:hAnsi="宋体"/>
          <w:sz w:val="24"/>
          <w:highlight w:val="none"/>
        </w:rPr>
      </w:pPr>
      <w:r>
        <w:rPr>
          <w:rFonts w:hint="eastAsia" w:ascii="宋体" w:hAnsi="宋体"/>
          <w:sz w:val="24"/>
          <w:highlight w:val="none"/>
        </w:rPr>
        <w:t>（3</w:t>
      </w:r>
      <w:r>
        <w:rPr>
          <w:rFonts w:ascii="宋体" w:hAnsi="宋体"/>
          <w:sz w:val="24"/>
          <w:highlight w:val="none"/>
        </w:rPr>
        <w:t>）</w:t>
      </w:r>
      <w:r>
        <w:rPr>
          <w:rFonts w:hint="eastAsia" w:ascii="宋体" w:hAnsi="宋体"/>
          <w:color w:val="000000" w:themeColor="text1"/>
          <w:sz w:val="24"/>
          <w:highlight w:val="none"/>
          <w:lang w:eastAsia="zh-CN"/>
          <w14:textFill>
            <w14:solidFill>
              <w14:schemeClr w14:val="tx1"/>
            </w14:solidFill>
          </w14:textFill>
        </w:rPr>
        <w:t>院区内</w:t>
      </w:r>
      <w:r>
        <w:rPr>
          <w:rFonts w:hint="eastAsia" w:ascii="宋体" w:hAnsi="宋体"/>
          <w:color w:val="000000" w:themeColor="text1"/>
          <w:sz w:val="24"/>
          <w:highlight w:val="none"/>
          <w14:textFill>
            <w14:solidFill>
              <w14:schemeClr w14:val="tx1"/>
            </w14:solidFill>
          </w14:textFill>
        </w:rPr>
        <w:t>的污</w:t>
      </w:r>
      <w:r>
        <w:rPr>
          <w:rFonts w:hint="eastAsia" w:ascii="宋体" w:hAnsi="宋体"/>
          <w:sz w:val="24"/>
          <w:highlight w:val="none"/>
        </w:rPr>
        <w:t>水井、雨水井、雨水沟、排水渠等下水道清淤、疏通；</w:t>
      </w:r>
    </w:p>
    <w:p w14:paraId="4BEA449C">
      <w:pPr>
        <w:tabs>
          <w:tab w:val="center" w:pos="4153"/>
        </w:tabs>
        <w:spacing w:line="440" w:lineRule="exact"/>
        <w:ind w:firstLine="480" w:firstLineChars="200"/>
        <w:rPr>
          <w:rFonts w:hint="eastAsia" w:ascii="宋体" w:hAnsi="宋体" w:eastAsia="Calibri"/>
          <w:sz w:val="24"/>
          <w:highlight w:val="none"/>
        </w:rPr>
      </w:pPr>
      <w:r>
        <w:rPr>
          <w:rFonts w:hint="eastAsia" w:ascii="宋体" w:hAnsi="宋体"/>
          <w:sz w:val="24"/>
          <w:highlight w:val="none"/>
        </w:rPr>
        <w:t>（4）室外花草树木养护、修剪、杀虫；室外场地的卫生保洁；</w:t>
      </w:r>
    </w:p>
    <w:p w14:paraId="11C92380">
      <w:pPr>
        <w:tabs>
          <w:tab w:val="center" w:pos="4153"/>
        </w:tabs>
        <w:spacing w:line="440" w:lineRule="exact"/>
        <w:ind w:firstLine="480" w:firstLineChars="200"/>
        <w:rPr>
          <w:rFonts w:hint="eastAsia" w:ascii="宋体" w:hAnsi="宋体"/>
          <w:color w:val="000000"/>
          <w:sz w:val="24"/>
          <w:highlight w:val="none"/>
        </w:rPr>
      </w:pPr>
      <w:r>
        <w:rPr>
          <w:rFonts w:hint="eastAsia" w:ascii="宋体" w:hAnsi="宋体"/>
          <w:color w:val="000000"/>
          <w:sz w:val="24"/>
          <w:highlight w:val="none"/>
        </w:rPr>
        <w:t>（5）室内特种地面材质的专业保养和清洁；</w:t>
      </w:r>
    </w:p>
    <w:p w14:paraId="7F3B94E1">
      <w:pPr>
        <w:tabs>
          <w:tab w:val="center" w:pos="4153"/>
        </w:tabs>
        <w:spacing w:line="440" w:lineRule="exact"/>
        <w:ind w:firstLine="480" w:firstLineChars="200"/>
        <w:rPr>
          <w:rFonts w:hint="eastAsia" w:ascii="宋体" w:hAnsi="宋体"/>
          <w:color w:val="000000"/>
          <w:sz w:val="24"/>
          <w:highlight w:val="none"/>
        </w:rPr>
      </w:pPr>
      <w:r>
        <w:rPr>
          <w:rFonts w:hint="eastAsia" w:ascii="宋体" w:hAnsi="宋体"/>
          <w:color w:val="000000"/>
          <w:sz w:val="24"/>
          <w:highlight w:val="none"/>
        </w:rPr>
        <w:t>（6）医疗、办公、公共场所、病房、卫生间的专业清洁与消毒；</w:t>
      </w:r>
    </w:p>
    <w:p w14:paraId="3A02B0BF">
      <w:pPr>
        <w:tabs>
          <w:tab w:val="center" w:pos="4153"/>
        </w:tabs>
        <w:spacing w:line="440" w:lineRule="exact"/>
        <w:ind w:firstLine="480" w:firstLineChars="200"/>
        <w:rPr>
          <w:rFonts w:ascii="宋体" w:hAnsi="宋体"/>
          <w:color w:val="000000"/>
          <w:sz w:val="24"/>
          <w:highlight w:val="none"/>
        </w:rPr>
      </w:pPr>
      <w:r>
        <w:rPr>
          <w:rFonts w:hint="eastAsia" w:ascii="宋体" w:hAnsi="宋体"/>
          <w:color w:val="000000"/>
          <w:sz w:val="24"/>
          <w:highlight w:val="none"/>
        </w:rPr>
        <w:t>（7）协助被服更换，病区等设备卫生清洁；</w:t>
      </w:r>
    </w:p>
    <w:p w14:paraId="78CFB73A">
      <w:pPr>
        <w:tabs>
          <w:tab w:val="center" w:pos="4153"/>
        </w:tabs>
        <w:spacing w:line="440" w:lineRule="exact"/>
        <w:ind w:left="0" w:leftChars="0" w:firstLine="480" w:firstLineChars="200"/>
        <w:rPr>
          <w:rFonts w:hint="eastAsia" w:ascii="宋体" w:hAnsi="宋体"/>
          <w:bCs/>
          <w:color w:val="000000"/>
          <w:sz w:val="24"/>
          <w:highlight w:val="none"/>
        </w:rPr>
      </w:pPr>
      <w:r>
        <w:rPr>
          <w:rFonts w:hint="eastAsia" w:ascii="宋体" w:hAnsi="宋体"/>
          <w:bCs/>
          <w:color w:val="000000"/>
          <w:sz w:val="24"/>
          <w:highlight w:val="none"/>
        </w:rPr>
        <w:t xml:space="preserve">（8）洗消中心每周7天工作，满足服务区域保洁织物集中回收、清洗消毒、配送等工作； </w:t>
      </w:r>
    </w:p>
    <w:p w14:paraId="67E558CF">
      <w:pPr>
        <w:tabs>
          <w:tab w:val="center" w:pos="4153"/>
        </w:tabs>
        <w:spacing w:line="440" w:lineRule="exact"/>
        <w:ind w:firstLine="482" w:firstLineChars="200"/>
        <w:rPr>
          <w:rFonts w:hint="eastAsia" w:ascii="宋体" w:hAnsi="宋体"/>
          <w:b/>
          <w:color w:val="000000"/>
          <w:sz w:val="24"/>
          <w:highlight w:val="none"/>
        </w:rPr>
      </w:pPr>
      <w:r>
        <w:rPr>
          <w:rFonts w:hint="eastAsia" w:ascii="宋体" w:hAnsi="宋体"/>
          <w:b/>
          <w:color w:val="000000"/>
          <w:sz w:val="24"/>
          <w:highlight w:val="none"/>
        </w:rPr>
        <w:t>5、运送管理服务的范围和内容</w:t>
      </w:r>
    </w:p>
    <w:p w14:paraId="12D91FF2">
      <w:pPr>
        <w:tabs>
          <w:tab w:val="center" w:pos="4153"/>
        </w:tabs>
        <w:spacing w:line="440" w:lineRule="exact"/>
        <w:ind w:firstLine="480"/>
        <w:rPr>
          <w:rFonts w:hint="eastAsia" w:ascii="宋体" w:hAnsi="宋体"/>
          <w:color w:val="000000"/>
          <w:sz w:val="24"/>
          <w:highlight w:val="none"/>
        </w:rPr>
      </w:pPr>
      <w:r>
        <w:rPr>
          <w:rFonts w:hint="eastAsia" w:ascii="宋体" w:hAnsi="宋体"/>
          <w:color w:val="000000"/>
          <w:sz w:val="24"/>
          <w:highlight w:val="none"/>
        </w:rPr>
        <w:t>（1）运送管理服务</w:t>
      </w:r>
    </w:p>
    <w:p w14:paraId="7C2E55D0">
      <w:pPr>
        <w:tabs>
          <w:tab w:val="center" w:pos="4153"/>
        </w:tabs>
        <w:spacing w:line="440" w:lineRule="exact"/>
        <w:ind w:firstLine="480" w:firstLineChars="0"/>
        <w:rPr>
          <w:sz w:val="24"/>
          <w:highlight w:val="none"/>
        </w:rPr>
      </w:pPr>
      <w:r>
        <w:rPr>
          <w:rFonts w:hint="eastAsia" w:ascii="宋体" w:hAnsi="宋体"/>
          <w:color w:val="000000"/>
          <w:sz w:val="24"/>
          <w:highlight w:val="none"/>
        </w:rPr>
        <w:t>①负</w:t>
      </w:r>
      <w:r>
        <w:rPr>
          <w:rFonts w:hint="eastAsia"/>
          <w:sz w:val="24"/>
          <w:highlight w:val="none"/>
        </w:rPr>
        <w:t>责各类标本的收集运送（常规、急），</w:t>
      </w:r>
    </w:p>
    <w:p w14:paraId="14202AB2">
      <w:pPr>
        <w:tabs>
          <w:tab w:val="center" w:pos="4153"/>
        </w:tabs>
        <w:spacing w:line="440" w:lineRule="exact"/>
        <w:ind w:firstLine="480"/>
        <w:rPr>
          <w:rFonts w:ascii="宋体" w:hAnsi="宋体"/>
          <w:color w:val="000000"/>
          <w:sz w:val="24"/>
          <w:highlight w:val="none"/>
        </w:rPr>
      </w:pPr>
      <w:r>
        <w:rPr>
          <w:rFonts w:hint="eastAsia" w:ascii="宋体" w:hAnsi="宋体"/>
          <w:color w:val="000000"/>
          <w:sz w:val="24"/>
          <w:highlight w:val="none"/>
        </w:rPr>
        <w:t>②负责各类人工预约单及报告单收送；</w:t>
      </w:r>
    </w:p>
    <w:p w14:paraId="64CA52EA">
      <w:pPr>
        <w:tabs>
          <w:tab w:val="left" w:pos="-360"/>
          <w:tab w:val="center" w:pos="4153"/>
        </w:tabs>
        <w:spacing w:line="440" w:lineRule="exact"/>
        <w:ind w:left="482"/>
        <w:rPr>
          <w:rFonts w:hint="eastAsia" w:ascii="宋体" w:hAnsi="宋体"/>
          <w:bCs/>
          <w:color w:val="000000"/>
          <w:sz w:val="24"/>
          <w:highlight w:val="none"/>
          <w:u w:val="single"/>
        </w:rPr>
      </w:pPr>
      <w:r>
        <w:rPr>
          <w:rFonts w:hint="eastAsia" w:ascii="宋体" w:hAnsi="宋体"/>
          <w:bCs/>
          <w:color w:val="000000"/>
          <w:sz w:val="24"/>
          <w:highlight w:val="none"/>
          <w:u w:val="single"/>
        </w:rPr>
        <w:t>③负责配合不能自理、活动障碍、老幼病残等危重症患者检查和治疗的陪检；</w:t>
      </w:r>
    </w:p>
    <w:p w14:paraId="060C4F48">
      <w:pPr>
        <w:tabs>
          <w:tab w:val="left" w:pos="-360"/>
          <w:tab w:val="center" w:pos="4153"/>
        </w:tabs>
        <w:spacing w:line="440" w:lineRule="exact"/>
        <w:ind w:left="482"/>
        <w:rPr>
          <w:rFonts w:hint="eastAsia" w:ascii="宋体" w:hAnsi="宋体"/>
          <w:bCs/>
          <w:color w:val="000000"/>
          <w:sz w:val="24"/>
          <w:highlight w:val="none"/>
        </w:rPr>
      </w:pPr>
      <w:r>
        <w:rPr>
          <w:rFonts w:hint="eastAsia" w:ascii="宋体" w:hAnsi="宋体"/>
          <w:bCs/>
          <w:color w:val="000000"/>
          <w:sz w:val="24"/>
          <w:highlight w:val="none"/>
        </w:rPr>
        <w:t>④负责住院</w:t>
      </w:r>
      <w:r>
        <w:rPr>
          <w:rFonts w:hint="eastAsia" w:ascii="宋体" w:hAnsi="宋体"/>
          <w:bCs/>
          <w:color w:val="000000"/>
          <w:sz w:val="24"/>
          <w:highlight w:val="none"/>
          <w:u w:val="single"/>
        </w:rPr>
        <w:t>患者检查和治疗的送检</w:t>
      </w:r>
    </w:p>
    <w:p w14:paraId="3A8BED3A">
      <w:pPr>
        <w:tabs>
          <w:tab w:val="left" w:pos="-360"/>
          <w:tab w:val="center" w:pos="4153"/>
        </w:tabs>
        <w:spacing w:line="440" w:lineRule="exact"/>
        <w:ind w:left="482"/>
        <w:rPr>
          <w:rFonts w:ascii="宋体" w:hAnsi="宋体"/>
          <w:color w:val="000000"/>
          <w:sz w:val="24"/>
          <w:highlight w:val="none"/>
        </w:rPr>
      </w:pPr>
      <w:r>
        <w:rPr>
          <w:rFonts w:hint="eastAsia" w:ascii="宋体" w:hAnsi="宋体"/>
          <w:color w:val="000000"/>
          <w:sz w:val="24"/>
          <w:highlight w:val="none"/>
        </w:rPr>
        <w:t>⑤负责收送瓶氧；</w:t>
      </w:r>
    </w:p>
    <w:p w14:paraId="5DE1E486">
      <w:pPr>
        <w:tabs>
          <w:tab w:val="center" w:pos="4153"/>
        </w:tabs>
        <w:spacing w:line="440" w:lineRule="exact"/>
        <w:ind w:firstLine="511" w:firstLineChars="213"/>
        <w:rPr>
          <w:rFonts w:ascii="宋体" w:hAnsi="宋体"/>
          <w:color w:val="000000"/>
          <w:sz w:val="24"/>
          <w:highlight w:val="none"/>
        </w:rPr>
      </w:pPr>
      <w:r>
        <w:rPr>
          <w:rFonts w:hint="eastAsia" w:ascii="宋体" w:hAnsi="宋体"/>
          <w:color w:val="000000"/>
          <w:sz w:val="24"/>
          <w:highlight w:val="none"/>
        </w:rPr>
        <w:t xml:space="preserve">⑥负责收送医疗文书、病历审核； </w:t>
      </w:r>
    </w:p>
    <w:p w14:paraId="0C622CE8">
      <w:pPr>
        <w:tabs>
          <w:tab w:val="center" w:pos="4153"/>
        </w:tabs>
        <w:spacing w:line="440" w:lineRule="exact"/>
        <w:ind w:firstLine="480" w:firstLineChars="200"/>
        <w:rPr>
          <w:rFonts w:ascii="宋体" w:hAnsi="宋体"/>
          <w:color w:val="000000"/>
          <w:sz w:val="24"/>
          <w:highlight w:val="none"/>
        </w:rPr>
      </w:pPr>
      <w:r>
        <w:rPr>
          <w:rFonts w:hint="eastAsia" w:ascii="宋体" w:hAnsi="宋体"/>
          <w:color w:val="000000"/>
          <w:sz w:val="24"/>
          <w:highlight w:val="none"/>
        </w:rPr>
        <w:t xml:space="preserve">⑦负责运送药品、药车； </w:t>
      </w:r>
    </w:p>
    <w:p w14:paraId="584DFD35">
      <w:pPr>
        <w:tabs>
          <w:tab w:val="center" w:pos="4153"/>
        </w:tabs>
        <w:spacing w:line="440" w:lineRule="exact"/>
        <w:ind w:firstLine="480" w:firstLineChars="200"/>
        <w:rPr>
          <w:rFonts w:ascii="宋体" w:hAnsi="宋体"/>
          <w:color w:val="000000"/>
          <w:sz w:val="24"/>
          <w:highlight w:val="none"/>
        </w:rPr>
      </w:pPr>
      <w:r>
        <w:rPr>
          <w:rFonts w:hint="eastAsia" w:ascii="宋体" w:hAnsi="宋体"/>
          <w:color w:val="000000"/>
          <w:sz w:val="24"/>
          <w:highlight w:val="none"/>
        </w:rPr>
        <w:t xml:space="preserve">⑧负责运送全院的各类大输液； </w:t>
      </w:r>
    </w:p>
    <w:p w14:paraId="1E81AFA4">
      <w:pPr>
        <w:tabs>
          <w:tab w:val="left" w:pos="840"/>
          <w:tab w:val="center" w:pos="4153"/>
        </w:tabs>
        <w:spacing w:line="440" w:lineRule="exact"/>
        <w:ind w:firstLine="467" w:firstLineChars="194"/>
        <w:rPr>
          <w:rFonts w:ascii="宋体" w:hAnsi="宋体"/>
          <w:color w:val="000000"/>
          <w:sz w:val="24"/>
          <w:highlight w:val="none"/>
        </w:rPr>
      </w:pPr>
      <w:r>
        <w:rPr>
          <w:rFonts w:hint="eastAsia" w:ascii="宋体" w:hAnsi="宋体"/>
          <w:b/>
          <w:color w:val="000000"/>
          <w:sz w:val="24"/>
          <w:highlight w:val="none"/>
          <w:u w:val="single"/>
        </w:rPr>
        <w:t>⑨</w:t>
      </w:r>
      <w:r>
        <w:rPr>
          <w:rFonts w:hint="eastAsia" w:ascii="宋体" w:hAnsi="宋体"/>
          <w:color w:val="000000"/>
          <w:sz w:val="24"/>
          <w:highlight w:val="none"/>
        </w:rPr>
        <w:t xml:space="preserve">负责手术病人的接送； </w:t>
      </w:r>
    </w:p>
    <w:p w14:paraId="60438792">
      <w:pPr>
        <w:tabs>
          <w:tab w:val="center" w:pos="4153"/>
        </w:tabs>
        <w:spacing w:line="440" w:lineRule="exact"/>
        <w:ind w:firstLine="480" w:firstLineChars="200"/>
        <w:rPr>
          <w:rFonts w:ascii="宋体" w:hAnsi="宋体"/>
          <w:b/>
          <w:color w:val="000000"/>
          <w:sz w:val="24"/>
          <w:highlight w:val="none"/>
          <w:u w:val="single"/>
        </w:rPr>
      </w:pPr>
      <w:r>
        <w:rPr>
          <w:rFonts w:hint="eastAsia" w:ascii="宋体" w:hAnsi="宋体"/>
          <w:color w:val="000000"/>
          <w:sz w:val="24"/>
          <w:highlight w:val="none"/>
        </w:rPr>
        <w:t>⑩</w:t>
      </w:r>
      <w:r>
        <w:rPr>
          <w:rFonts w:hint="eastAsia" w:ascii="宋体" w:hAnsi="宋体"/>
          <w:b/>
          <w:color w:val="000000"/>
          <w:sz w:val="24"/>
          <w:highlight w:val="none"/>
          <w:u w:val="single"/>
        </w:rPr>
        <w:t xml:space="preserve">负责手术电梯7*12小时值守。 </w:t>
      </w:r>
    </w:p>
    <w:p w14:paraId="37DC5E71">
      <w:pPr>
        <w:tabs>
          <w:tab w:val="center" w:pos="4153"/>
        </w:tabs>
        <w:spacing w:line="440" w:lineRule="exact"/>
        <w:ind w:firstLine="480" w:firstLineChars="200"/>
        <w:rPr>
          <w:rFonts w:ascii="宋体" w:hAnsi="宋体"/>
          <w:color w:val="000000"/>
          <w:sz w:val="24"/>
          <w:highlight w:val="none"/>
        </w:rPr>
      </w:pPr>
      <w:r>
        <w:rPr>
          <w:rFonts w:ascii="宋体" w:hAnsi="宋体" w:cs="Times New Roman"/>
          <w:color w:val="000000"/>
          <w:sz w:val="24"/>
          <w:highlight w:val="none"/>
        </w:rPr>
        <w:t>⑪</w:t>
      </w:r>
      <w:r>
        <w:rPr>
          <w:rFonts w:hint="eastAsia" w:ascii="宋体" w:hAnsi="宋体"/>
          <w:color w:val="000000"/>
          <w:sz w:val="24"/>
          <w:highlight w:val="none"/>
        </w:rPr>
        <w:t xml:space="preserve">负责运送医疗仪器维修； </w:t>
      </w:r>
    </w:p>
    <w:p w14:paraId="1A43BCAF">
      <w:pPr>
        <w:tabs>
          <w:tab w:val="center" w:pos="4153"/>
        </w:tabs>
        <w:spacing w:line="440" w:lineRule="exact"/>
        <w:ind w:firstLine="480" w:firstLineChars="200"/>
        <w:rPr>
          <w:rFonts w:ascii="宋体" w:hAnsi="宋体"/>
          <w:color w:val="000000"/>
          <w:sz w:val="24"/>
          <w:highlight w:val="none"/>
        </w:rPr>
      </w:pPr>
      <w:r>
        <w:rPr>
          <w:rFonts w:ascii="宋体" w:hAnsi="宋体" w:cs="Times New Roman"/>
          <w:color w:val="000000"/>
          <w:sz w:val="24"/>
          <w:highlight w:val="none"/>
        </w:rPr>
        <w:t>⑫</w:t>
      </w:r>
      <w:r>
        <w:rPr>
          <w:rFonts w:hint="eastAsia" w:ascii="宋体" w:hAnsi="宋体"/>
          <w:color w:val="000000"/>
          <w:sz w:val="24"/>
          <w:highlight w:val="none"/>
        </w:rPr>
        <w:t xml:space="preserve">负责各病区物资的运送； </w:t>
      </w:r>
    </w:p>
    <w:p w14:paraId="72521ECA">
      <w:pPr>
        <w:tabs>
          <w:tab w:val="center" w:pos="4153"/>
        </w:tabs>
        <w:spacing w:line="440" w:lineRule="exact"/>
        <w:ind w:firstLine="480" w:firstLineChars="200"/>
        <w:rPr>
          <w:rFonts w:hint="eastAsia" w:ascii="宋体" w:hAnsi="宋体"/>
          <w:color w:val="000000"/>
          <w:sz w:val="24"/>
          <w:highlight w:val="none"/>
        </w:rPr>
      </w:pPr>
      <w:r>
        <w:rPr>
          <w:rFonts w:ascii="宋体" w:hAnsi="宋体" w:cs="Times New Roman"/>
          <w:color w:val="000000"/>
          <w:sz w:val="24"/>
          <w:highlight w:val="none"/>
        </w:rPr>
        <w:t>⑬</w:t>
      </w:r>
      <w:r>
        <w:rPr>
          <w:rFonts w:hint="eastAsia" w:ascii="宋体" w:hAnsi="宋体"/>
          <w:color w:val="000000"/>
          <w:sz w:val="24"/>
          <w:highlight w:val="none"/>
        </w:rPr>
        <w:t>负责医院临时搬运项目；</w:t>
      </w:r>
    </w:p>
    <w:p w14:paraId="1EE87CEC">
      <w:pPr>
        <w:spacing w:line="440" w:lineRule="exact"/>
        <w:ind w:firstLine="472" w:firstLineChars="196"/>
        <w:rPr>
          <w:rFonts w:hint="eastAsia" w:ascii="宋体" w:hAnsi="宋体"/>
          <w:b/>
          <w:color w:val="000000"/>
          <w:sz w:val="24"/>
          <w:highlight w:val="none"/>
        </w:rPr>
      </w:pPr>
      <w:r>
        <w:rPr>
          <w:rFonts w:hint="eastAsia" w:ascii="宋体" w:hAnsi="宋体"/>
          <w:b/>
          <w:color w:val="000000"/>
          <w:sz w:val="24"/>
          <w:highlight w:val="none"/>
        </w:rPr>
        <w:t>⑵ 医疗废物和生活垃圾清运服务</w:t>
      </w:r>
    </w:p>
    <w:p w14:paraId="57E01261">
      <w:pPr>
        <w:spacing w:line="440" w:lineRule="exact"/>
        <w:ind w:firstLine="480" w:firstLineChars="200"/>
        <w:rPr>
          <w:rFonts w:hint="eastAsia" w:ascii="宋体" w:hAnsi="宋体"/>
          <w:bCs/>
          <w:color w:val="000000"/>
          <w:sz w:val="24"/>
          <w:highlight w:val="none"/>
        </w:rPr>
      </w:pPr>
      <w:r>
        <w:rPr>
          <w:rFonts w:hint="eastAsia" w:ascii="宋体" w:hAnsi="宋体"/>
          <w:color w:val="000000"/>
          <w:sz w:val="24"/>
          <w:highlight w:val="none"/>
        </w:rPr>
        <w:t>严格按照有关规定做好医疗、生活废物的分类、收集、暂存、转运和移交等。具体清运时间按照招标方要求执行。</w:t>
      </w:r>
    </w:p>
    <w:p w14:paraId="32BA8358">
      <w:pPr>
        <w:tabs>
          <w:tab w:val="center" w:pos="4153"/>
        </w:tabs>
        <w:spacing w:line="440" w:lineRule="exact"/>
        <w:ind w:firstLine="482" w:firstLineChars="200"/>
        <w:rPr>
          <w:rFonts w:hint="eastAsia" w:ascii="宋体" w:hAnsi="宋体"/>
          <w:b/>
          <w:color w:val="000000"/>
          <w:sz w:val="24"/>
          <w:highlight w:val="none"/>
        </w:rPr>
      </w:pPr>
      <w:r>
        <w:rPr>
          <w:rFonts w:hint="eastAsia" w:ascii="宋体" w:hAnsi="宋体"/>
          <w:b/>
          <w:color w:val="000000"/>
          <w:sz w:val="24"/>
          <w:highlight w:val="none"/>
          <w:lang w:val="en-US" w:eastAsia="zh-CN"/>
        </w:rPr>
        <w:t>6</w:t>
      </w:r>
      <w:r>
        <w:rPr>
          <w:rFonts w:hint="eastAsia" w:ascii="宋体" w:hAnsi="宋体"/>
          <w:b/>
          <w:color w:val="000000"/>
          <w:sz w:val="24"/>
          <w:highlight w:val="none"/>
        </w:rPr>
        <w:t>、医疗辅助岗位服务的范围和内容</w:t>
      </w:r>
    </w:p>
    <w:p w14:paraId="7B800806">
      <w:pPr>
        <w:pStyle w:val="9"/>
        <w:tabs>
          <w:tab w:val="center" w:pos="4153"/>
        </w:tabs>
        <w:spacing w:line="440" w:lineRule="exact"/>
        <w:ind w:firstLineChars="0"/>
        <w:rPr>
          <w:rFonts w:hint="eastAsia" w:ascii="宋体" w:hAnsi="宋体"/>
          <w:color w:val="000000"/>
          <w:sz w:val="24"/>
          <w:highlight w:val="none"/>
        </w:rPr>
      </w:pPr>
      <w:r>
        <w:rPr>
          <w:rFonts w:hint="eastAsia" w:ascii="宋体" w:hAnsi="宋体"/>
          <w:color w:val="000000"/>
          <w:sz w:val="24"/>
          <w:highlight w:val="none"/>
        </w:rPr>
        <w:t>负责落实使用部门非直接从事专业技术岗位工作职责；</w:t>
      </w:r>
    </w:p>
    <w:p w14:paraId="493B6F39">
      <w:pPr>
        <w:tabs>
          <w:tab w:val="center" w:pos="4153"/>
        </w:tabs>
        <w:spacing w:line="440" w:lineRule="exact"/>
        <w:ind w:firstLine="477" w:firstLineChars="198"/>
        <w:rPr>
          <w:rFonts w:hint="eastAsia" w:ascii="宋体" w:hAnsi="宋体"/>
          <w:b/>
          <w:bCs/>
          <w:color w:val="000000"/>
          <w:sz w:val="24"/>
          <w:highlight w:val="none"/>
        </w:rPr>
      </w:pPr>
      <w:r>
        <w:rPr>
          <w:rFonts w:hint="eastAsia" w:ascii="宋体" w:hAnsi="宋体"/>
          <w:b/>
          <w:bCs/>
          <w:color w:val="000000"/>
          <w:sz w:val="24"/>
          <w:highlight w:val="none"/>
          <w:lang w:val="en-US" w:eastAsia="zh-CN"/>
        </w:rPr>
        <w:t>7</w:t>
      </w:r>
      <w:r>
        <w:rPr>
          <w:rFonts w:hint="eastAsia" w:ascii="宋体" w:hAnsi="宋体"/>
          <w:b/>
          <w:bCs/>
          <w:color w:val="000000"/>
          <w:sz w:val="24"/>
          <w:highlight w:val="none"/>
        </w:rPr>
        <w:t>、医院医用织物管理服务</w:t>
      </w:r>
    </w:p>
    <w:p w14:paraId="72B9A6E1">
      <w:pPr>
        <w:tabs>
          <w:tab w:val="center" w:pos="4153"/>
        </w:tabs>
        <w:spacing w:line="440" w:lineRule="exact"/>
        <w:ind w:firstLine="475" w:firstLineChars="198"/>
        <w:rPr>
          <w:rFonts w:hint="eastAsia" w:ascii="宋体" w:hAnsi="宋体"/>
          <w:color w:val="000000"/>
          <w:sz w:val="24"/>
          <w:highlight w:val="none"/>
        </w:rPr>
      </w:pPr>
      <w:r>
        <w:rPr>
          <w:rFonts w:hint="eastAsia" w:ascii="宋体" w:hAnsi="宋体"/>
          <w:color w:val="000000"/>
          <w:sz w:val="24"/>
          <w:highlight w:val="none"/>
        </w:rPr>
        <w:t>招标人医用织物已委托第三方专业洗涤公司到招标人现场进行收、送服务，此次投标人须协助使用部门做好医用织物管理工作（含被服清点等）。</w:t>
      </w:r>
    </w:p>
    <w:p w14:paraId="3DCDD433">
      <w:pPr>
        <w:spacing w:line="440" w:lineRule="exact"/>
        <w:ind w:left="480" w:firstLine="0" w:firstLineChars="0"/>
        <w:rPr>
          <w:rFonts w:hint="eastAsia" w:ascii="宋体" w:hAnsi="宋体"/>
          <w:b/>
          <w:color w:val="000000"/>
          <w:sz w:val="24"/>
          <w:highlight w:val="none"/>
        </w:rPr>
      </w:pPr>
      <w:r>
        <w:rPr>
          <w:rFonts w:hint="eastAsia" w:ascii="宋体" w:hAnsi="宋体"/>
          <w:b/>
          <w:color w:val="000000"/>
          <w:sz w:val="24"/>
          <w:highlight w:val="none"/>
          <w:lang w:val="en-US" w:eastAsia="zh-CN"/>
        </w:rPr>
        <w:t>8</w:t>
      </w:r>
      <w:r>
        <w:rPr>
          <w:rFonts w:hint="eastAsia" w:ascii="宋体" w:hAnsi="宋体"/>
          <w:b/>
          <w:color w:val="000000"/>
          <w:sz w:val="24"/>
          <w:highlight w:val="none"/>
        </w:rPr>
        <w:t>、遗体暂存管理</w:t>
      </w:r>
    </w:p>
    <w:p w14:paraId="35B4F20D">
      <w:pPr>
        <w:spacing w:line="440" w:lineRule="exact"/>
        <w:ind w:firstLine="480" w:firstLineChars="200"/>
        <w:rPr>
          <w:b w:val="0"/>
          <w:bCs/>
          <w:vanish/>
          <w:color w:val="auto"/>
          <w:highlight w:val="yellow"/>
        </w:rPr>
      </w:pPr>
      <w:r>
        <w:rPr>
          <w:rFonts w:hint="eastAsia" w:ascii="宋体" w:hAnsi="宋体" w:eastAsia="宋体" w:cs="Times New Roman"/>
          <w:b w:val="0"/>
          <w:bCs/>
          <w:color w:val="auto"/>
          <w:sz w:val="24"/>
          <w:highlight w:val="none"/>
        </w:rPr>
        <w:t>协助医院负责死婴、无名尸、人体器官物等的处理工作（含登报等），保障医院权益（涉及相关费用等事宜另行协商）</w:t>
      </w:r>
    </w:p>
    <w:p w14:paraId="597F9841">
      <w:pPr>
        <w:spacing w:line="440" w:lineRule="exact"/>
        <w:ind w:firstLine="482" w:firstLineChars="200"/>
        <w:rPr>
          <w:rFonts w:hint="eastAsia" w:ascii="宋体" w:hAnsi="宋体"/>
          <w:b/>
          <w:sz w:val="24"/>
          <w:highlight w:val="yellow"/>
        </w:rPr>
      </w:pPr>
    </w:p>
    <w:p w14:paraId="7006069C">
      <w:pPr>
        <w:spacing w:line="440" w:lineRule="exact"/>
        <w:ind w:firstLine="482" w:firstLineChars="200"/>
        <w:rPr>
          <w:rFonts w:hint="eastAsia" w:ascii="宋体" w:hAnsi="宋体"/>
          <w:b/>
          <w:sz w:val="24"/>
          <w:highlight w:val="none"/>
        </w:rPr>
      </w:pPr>
      <w:r>
        <w:rPr>
          <w:rFonts w:hint="eastAsia" w:ascii="宋体" w:hAnsi="宋体"/>
          <w:b/>
          <w:sz w:val="24"/>
          <w:highlight w:val="none"/>
        </w:rPr>
        <w:t>四、对各项目服务质量要求：</w:t>
      </w:r>
    </w:p>
    <w:p w14:paraId="167737C7">
      <w:pPr>
        <w:ind w:firstLine="482" w:firstLineChars="200"/>
        <w:rPr>
          <w:rFonts w:hint="eastAsia" w:ascii="宋体" w:hAnsi="宋体"/>
          <w:b/>
          <w:sz w:val="24"/>
          <w:highlight w:val="none"/>
        </w:rPr>
      </w:pPr>
      <w:bookmarkStart w:id="0" w:name="_Toc398799379"/>
      <w:r>
        <w:rPr>
          <w:rFonts w:hint="eastAsia" w:ascii="宋体" w:hAnsi="宋体"/>
          <w:b/>
          <w:sz w:val="24"/>
          <w:highlight w:val="none"/>
        </w:rPr>
        <w:t>（一） 管理目标</w:t>
      </w:r>
      <w:bookmarkEnd w:id="0"/>
    </w:p>
    <w:p w14:paraId="32D07D71">
      <w:pPr>
        <w:spacing w:line="440" w:lineRule="exact"/>
        <w:rPr>
          <w:rFonts w:ascii="宋体" w:hAnsi="宋体" w:cs="Courier New"/>
          <w:sz w:val="24"/>
          <w:highlight w:val="none"/>
        </w:rPr>
      </w:pPr>
      <w:r>
        <w:rPr>
          <w:rFonts w:hint="eastAsia" w:ascii="宋体" w:hAnsi="宋体" w:cs="Courier New"/>
          <w:sz w:val="24"/>
          <w:highlight w:val="none"/>
        </w:rPr>
        <w:t xml:space="preserve"> </w:t>
      </w:r>
      <w:r>
        <w:rPr>
          <w:rFonts w:hint="eastAsia" w:ascii="宋体" w:hAnsi="宋体" w:cs="Courier New"/>
          <w:b/>
          <w:sz w:val="24"/>
          <w:highlight w:val="none"/>
        </w:rPr>
        <w:t xml:space="preserve">   1、</w:t>
      </w:r>
      <w:r>
        <w:rPr>
          <w:rFonts w:ascii="宋体" w:hAnsi="宋体" w:cs="Courier New"/>
          <w:b/>
          <w:sz w:val="24"/>
          <w:highlight w:val="none"/>
        </w:rPr>
        <w:t>总目标</w:t>
      </w:r>
      <w:r>
        <w:rPr>
          <w:rFonts w:hint="eastAsia" w:ascii="宋体" w:hAnsi="宋体" w:cs="Courier New"/>
          <w:b/>
          <w:bCs/>
          <w:sz w:val="24"/>
          <w:highlight w:val="none"/>
        </w:rPr>
        <w:t>：</w:t>
      </w:r>
      <w:r>
        <w:rPr>
          <w:rFonts w:hint="eastAsia" w:ascii="宋体" w:hAnsi="宋体" w:cs="Courier New"/>
          <w:sz w:val="24"/>
          <w:highlight w:val="none"/>
        </w:rPr>
        <w:t>医院物业管理工作以满足广大患者的医疗需求为基础，确保医院服务支持系统的高效运转，提供优质、经济、细致、周到、高效的服务和智能化管理，创造整洁、文明、安全、方便的工作、就医环境。</w:t>
      </w:r>
      <w:r>
        <w:rPr>
          <w:rFonts w:ascii="宋体" w:hAnsi="宋体" w:cs="Courier New"/>
          <w:sz w:val="24"/>
          <w:highlight w:val="none"/>
        </w:rPr>
        <w:t xml:space="preserve"> </w:t>
      </w:r>
    </w:p>
    <w:p w14:paraId="1C1FF834">
      <w:pPr>
        <w:spacing w:line="440" w:lineRule="exact"/>
        <w:rPr>
          <w:rFonts w:hint="eastAsia" w:ascii="宋体" w:hAnsi="宋体" w:cs="Courier New"/>
          <w:sz w:val="24"/>
          <w:highlight w:val="none"/>
        </w:rPr>
      </w:pPr>
      <w:r>
        <w:rPr>
          <w:rFonts w:hint="eastAsia" w:ascii="宋体" w:hAnsi="宋体" w:cs="Courier New"/>
          <w:sz w:val="24"/>
          <w:highlight w:val="none"/>
        </w:rPr>
        <w:t xml:space="preserve">   </w:t>
      </w:r>
      <w:r>
        <w:rPr>
          <w:rFonts w:hint="eastAsia" w:ascii="宋体" w:hAnsi="宋体" w:cs="Courier New"/>
          <w:b/>
          <w:sz w:val="24"/>
          <w:highlight w:val="none"/>
        </w:rPr>
        <w:t xml:space="preserve"> 2、</w:t>
      </w:r>
      <w:r>
        <w:rPr>
          <w:rFonts w:ascii="宋体" w:hAnsi="宋体" w:cs="Courier New"/>
          <w:b/>
          <w:sz w:val="24"/>
          <w:highlight w:val="none"/>
        </w:rPr>
        <w:t>总体质量要求：</w:t>
      </w:r>
      <w:r>
        <w:rPr>
          <w:rFonts w:ascii="宋体" w:hAnsi="宋体" w:cs="Courier New"/>
          <w:sz w:val="24"/>
          <w:highlight w:val="none"/>
        </w:rPr>
        <w:t>物业管理企业，依照合同约定的物业管理项目及标准开展工作，严格按照</w:t>
      </w:r>
      <w:r>
        <w:rPr>
          <w:rFonts w:hint="eastAsia" w:ascii="宋体" w:hAnsi="宋体"/>
          <w:sz w:val="24"/>
          <w:highlight w:val="none"/>
        </w:rPr>
        <w:t>ISO9000质量体系、ISO14000环境体系、OHSAS18000职业安全体系</w:t>
      </w:r>
      <w:r>
        <w:rPr>
          <w:rFonts w:ascii="宋体" w:hAnsi="宋体" w:cs="Courier New"/>
          <w:sz w:val="24"/>
          <w:highlight w:val="none"/>
        </w:rPr>
        <w:t>国际质量标准执行；分项服务符合相应的标准、规范，并有具体的管理措施，整体项目档次定位合理，要与物业本身档次相匹配</w:t>
      </w:r>
      <w:r>
        <w:rPr>
          <w:rFonts w:hint="eastAsia" w:ascii="宋体" w:hAnsi="宋体" w:cs="Courier New"/>
          <w:sz w:val="24"/>
          <w:highlight w:val="none"/>
        </w:rPr>
        <w:t>，为医院提供优质、高效的服务。</w:t>
      </w:r>
      <w:r>
        <w:rPr>
          <w:rFonts w:ascii="宋体" w:hAnsi="宋体" w:cs="Courier New"/>
          <w:sz w:val="24"/>
          <w:highlight w:val="none"/>
        </w:rPr>
        <w:t xml:space="preserve"> </w:t>
      </w:r>
    </w:p>
    <w:p w14:paraId="2E3FE5D2">
      <w:pPr>
        <w:spacing w:line="440" w:lineRule="exact"/>
        <w:ind w:firstLine="435"/>
        <w:rPr>
          <w:rFonts w:hint="eastAsia" w:ascii="宋体" w:hAnsi="宋体" w:cs="Courier New"/>
          <w:b/>
          <w:sz w:val="24"/>
          <w:highlight w:val="none"/>
        </w:rPr>
      </w:pPr>
      <w:r>
        <w:rPr>
          <w:rFonts w:hint="eastAsia" w:ascii="宋体" w:hAnsi="宋体" w:cs="Courier New"/>
          <w:b/>
          <w:sz w:val="24"/>
          <w:highlight w:val="none"/>
        </w:rPr>
        <w:t>3、</w:t>
      </w:r>
      <w:r>
        <w:rPr>
          <w:rFonts w:ascii="宋体" w:hAnsi="宋体" w:cs="Courier New"/>
          <w:b/>
          <w:sz w:val="24"/>
          <w:highlight w:val="none"/>
        </w:rPr>
        <w:t xml:space="preserve">相关指标如下： </w:t>
      </w:r>
    </w:p>
    <w:tbl>
      <w:tblPr>
        <w:tblStyle w:val="6"/>
        <w:tblW w:w="0" w:type="auto"/>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800"/>
        <w:gridCol w:w="6588"/>
      </w:tblGrid>
      <w:tr w14:paraId="3B87CF0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96" w:hRule="atLeast"/>
          <w:jc w:val="center"/>
        </w:trPr>
        <w:tc>
          <w:tcPr>
            <w:tcW w:w="1800" w:type="dxa"/>
            <w:noWrap w:val="0"/>
            <w:vAlign w:val="center"/>
          </w:tcPr>
          <w:p w14:paraId="79D43696">
            <w:pPr>
              <w:spacing w:line="360" w:lineRule="exact"/>
              <w:rPr>
                <w:szCs w:val="21"/>
                <w:highlight w:val="none"/>
              </w:rPr>
            </w:pPr>
            <w:r>
              <w:rPr>
                <w:rFonts w:hint="eastAsia"/>
                <w:szCs w:val="21"/>
                <w:highlight w:val="none"/>
              </w:rPr>
              <w:t>房屋本体维护</w:t>
            </w:r>
            <w:r>
              <w:rPr>
                <w:szCs w:val="21"/>
                <w:highlight w:val="none"/>
              </w:rPr>
              <w:t xml:space="preserve"> </w:t>
            </w:r>
          </w:p>
        </w:tc>
        <w:tc>
          <w:tcPr>
            <w:tcW w:w="6588" w:type="dxa"/>
            <w:noWrap w:val="0"/>
            <w:vAlign w:val="center"/>
          </w:tcPr>
          <w:p w14:paraId="4B750093">
            <w:pPr>
              <w:spacing w:line="360" w:lineRule="exact"/>
              <w:rPr>
                <w:rFonts w:hint="eastAsia"/>
                <w:szCs w:val="21"/>
                <w:highlight w:val="none"/>
              </w:rPr>
            </w:pPr>
            <w:r>
              <w:rPr>
                <w:rFonts w:hint="eastAsia"/>
                <w:szCs w:val="21"/>
                <w:highlight w:val="none"/>
              </w:rPr>
              <w:t>1.房屋完好率</w:t>
            </w:r>
            <w:r>
              <w:rPr>
                <w:szCs w:val="21"/>
                <w:highlight w:val="none"/>
              </w:rPr>
              <w:t xml:space="preserve"> </w:t>
            </w:r>
            <w:r>
              <w:rPr>
                <w:rFonts w:hint="eastAsia"/>
                <w:szCs w:val="21"/>
                <w:highlight w:val="none"/>
              </w:rPr>
              <w:t>99</w:t>
            </w:r>
            <w:r>
              <w:rPr>
                <w:szCs w:val="21"/>
                <w:highlight w:val="none"/>
              </w:rPr>
              <w:t xml:space="preserve">%       </w:t>
            </w:r>
          </w:p>
          <w:p w14:paraId="395F4364">
            <w:pPr>
              <w:spacing w:line="360" w:lineRule="exact"/>
              <w:rPr>
                <w:szCs w:val="21"/>
                <w:highlight w:val="none"/>
              </w:rPr>
            </w:pPr>
            <w:r>
              <w:rPr>
                <w:rFonts w:hint="eastAsia"/>
                <w:szCs w:val="21"/>
                <w:highlight w:val="none"/>
              </w:rPr>
              <w:t>2.</w:t>
            </w:r>
            <w:r>
              <w:rPr>
                <w:szCs w:val="21"/>
                <w:highlight w:val="none"/>
              </w:rPr>
              <w:t xml:space="preserve">维护及时率100% </w:t>
            </w:r>
          </w:p>
          <w:p w14:paraId="009E005E">
            <w:pPr>
              <w:spacing w:line="360" w:lineRule="exact"/>
              <w:rPr>
                <w:rFonts w:hint="eastAsia"/>
                <w:szCs w:val="21"/>
                <w:highlight w:val="none"/>
              </w:rPr>
            </w:pPr>
            <w:r>
              <w:rPr>
                <w:rFonts w:hint="eastAsia"/>
                <w:szCs w:val="21"/>
                <w:highlight w:val="none"/>
              </w:rPr>
              <w:t>3.严格执行维修时间规定</w:t>
            </w:r>
            <w:r>
              <w:rPr>
                <w:szCs w:val="21"/>
                <w:highlight w:val="none"/>
              </w:rPr>
              <w:t xml:space="preserve">  </w:t>
            </w:r>
          </w:p>
          <w:p w14:paraId="331AC29F">
            <w:pPr>
              <w:spacing w:line="360" w:lineRule="exact"/>
              <w:rPr>
                <w:szCs w:val="21"/>
                <w:highlight w:val="none"/>
              </w:rPr>
            </w:pPr>
            <w:r>
              <w:rPr>
                <w:rFonts w:hint="eastAsia"/>
                <w:szCs w:val="21"/>
                <w:highlight w:val="none"/>
              </w:rPr>
              <w:t>4.</w:t>
            </w:r>
            <w:r>
              <w:rPr>
                <w:szCs w:val="21"/>
                <w:highlight w:val="none"/>
              </w:rPr>
              <w:t>维修工程质量合格率</w:t>
            </w:r>
            <w:r>
              <w:rPr>
                <w:rFonts w:hint="eastAsia"/>
                <w:szCs w:val="21"/>
                <w:highlight w:val="none"/>
              </w:rPr>
              <w:t>100</w:t>
            </w:r>
            <w:r>
              <w:rPr>
                <w:szCs w:val="21"/>
                <w:highlight w:val="none"/>
              </w:rPr>
              <w:t xml:space="preserve">% </w:t>
            </w:r>
          </w:p>
        </w:tc>
      </w:tr>
      <w:tr w14:paraId="35781CC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60" w:hRule="atLeast"/>
          <w:jc w:val="center"/>
        </w:trPr>
        <w:tc>
          <w:tcPr>
            <w:tcW w:w="1800" w:type="dxa"/>
            <w:noWrap w:val="0"/>
            <w:vAlign w:val="center"/>
          </w:tcPr>
          <w:p w14:paraId="2CA42B71">
            <w:pPr>
              <w:spacing w:line="360" w:lineRule="exact"/>
              <w:rPr>
                <w:szCs w:val="21"/>
                <w:highlight w:val="none"/>
              </w:rPr>
            </w:pPr>
            <w:r>
              <w:rPr>
                <w:rFonts w:hint="eastAsia"/>
                <w:szCs w:val="21"/>
                <w:highlight w:val="none"/>
              </w:rPr>
              <w:t>公用设施、设备</w:t>
            </w:r>
          </w:p>
        </w:tc>
        <w:tc>
          <w:tcPr>
            <w:tcW w:w="6588" w:type="dxa"/>
            <w:noWrap w:val="0"/>
            <w:vAlign w:val="center"/>
          </w:tcPr>
          <w:p w14:paraId="1C6EE918">
            <w:pPr>
              <w:spacing w:line="360" w:lineRule="exact"/>
              <w:rPr>
                <w:rFonts w:hint="eastAsia"/>
                <w:szCs w:val="21"/>
                <w:highlight w:val="none"/>
              </w:rPr>
            </w:pPr>
            <w:r>
              <w:rPr>
                <w:rFonts w:hint="eastAsia"/>
                <w:szCs w:val="21"/>
                <w:highlight w:val="none"/>
              </w:rPr>
              <w:t>1.水、电、气各类供应不得间断</w:t>
            </w:r>
            <w:r>
              <w:rPr>
                <w:szCs w:val="21"/>
                <w:highlight w:val="none"/>
              </w:rPr>
              <w:t xml:space="preserve"> </w:t>
            </w:r>
            <w:r>
              <w:rPr>
                <w:rFonts w:hint="eastAsia"/>
                <w:szCs w:val="21"/>
                <w:highlight w:val="none"/>
              </w:rPr>
              <w:t>（自然灾祸造成除外），配电房、锅炉房专人24小时值班</w:t>
            </w:r>
          </w:p>
          <w:p w14:paraId="6BB588D3">
            <w:pPr>
              <w:spacing w:line="360" w:lineRule="exact"/>
              <w:rPr>
                <w:rFonts w:hint="eastAsia"/>
                <w:szCs w:val="21"/>
                <w:highlight w:val="none"/>
              </w:rPr>
            </w:pPr>
            <w:r>
              <w:rPr>
                <w:rFonts w:hint="eastAsia"/>
                <w:szCs w:val="21"/>
                <w:highlight w:val="none"/>
              </w:rPr>
              <w:t>2.空调系统、供热系统、分体空调、电梯维护保养及时</w:t>
            </w:r>
          </w:p>
          <w:p w14:paraId="324F356B">
            <w:pPr>
              <w:spacing w:line="360" w:lineRule="exact"/>
              <w:rPr>
                <w:rFonts w:hint="eastAsia"/>
                <w:szCs w:val="21"/>
                <w:highlight w:val="none"/>
              </w:rPr>
            </w:pPr>
            <w:r>
              <w:rPr>
                <w:rFonts w:hint="eastAsia"/>
                <w:szCs w:val="21"/>
                <w:highlight w:val="none"/>
              </w:rPr>
              <w:t>3.日常维护</w:t>
            </w:r>
            <w:r>
              <w:rPr>
                <w:szCs w:val="21"/>
                <w:highlight w:val="none"/>
              </w:rPr>
              <w:t xml:space="preserve">100%执行 </w:t>
            </w:r>
            <w:r>
              <w:rPr>
                <w:rFonts w:hint="eastAsia"/>
                <w:szCs w:val="21"/>
                <w:highlight w:val="none"/>
              </w:rPr>
              <w:t xml:space="preserve">   </w:t>
            </w:r>
          </w:p>
          <w:p w14:paraId="7B55CECF">
            <w:pPr>
              <w:spacing w:line="360" w:lineRule="exact"/>
              <w:rPr>
                <w:szCs w:val="21"/>
                <w:highlight w:val="none"/>
              </w:rPr>
            </w:pPr>
            <w:r>
              <w:rPr>
                <w:rFonts w:hint="eastAsia"/>
                <w:szCs w:val="21"/>
                <w:highlight w:val="none"/>
              </w:rPr>
              <w:t>4.</w:t>
            </w:r>
            <w:r>
              <w:rPr>
                <w:szCs w:val="21"/>
                <w:highlight w:val="none"/>
              </w:rPr>
              <w:t xml:space="preserve">有科学合理的节能、节水措施 </w:t>
            </w:r>
          </w:p>
          <w:p w14:paraId="5C4FAF35">
            <w:pPr>
              <w:spacing w:line="360" w:lineRule="exact"/>
              <w:rPr>
                <w:rFonts w:hint="eastAsia"/>
                <w:szCs w:val="21"/>
                <w:highlight w:val="none"/>
              </w:rPr>
            </w:pPr>
            <w:r>
              <w:rPr>
                <w:rFonts w:hint="eastAsia"/>
                <w:szCs w:val="21"/>
                <w:highlight w:val="none"/>
              </w:rPr>
              <w:t>5.设备完好率</w:t>
            </w:r>
            <w:r>
              <w:rPr>
                <w:szCs w:val="21"/>
                <w:highlight w:val="none"/>
              </w:rPr>
              <w:t>99%</w:t>
            </w:r>
            <w:r>
              <w:rPr>
                <w:rFonts w:hint="eastAsia"/>
                <w:szCs w:val="21"/>
                <w:highlight w:val="none"/>
              </w:rPr>
              <w:t>，用电功率因素不低于0.9</w:t>
            </w:r>
          </w:p>
          <w:p w14:paraId="1EA30A9A">
            <w:pPr>
              <w:spacing w:line="360" w:lineRule="exact"/>
              <w:rPr>
                <w:rFonts w:hint="eastAsia"/>
                <w:szCs w:val="21"/>
                <w:highlight w:val="none"/>
              </w:rPr>
            </w:pPr>
            <w:r>
              <w:rPr>
                <w:rFonts w:hint="eastAsia"/>
                <w:szCs w:val="21"/>
                <w:highlight w:val="none"/>
              </w:rPr>
              <w:t>6.监控系统、线路巡检及时报修达标</w:t>
            </w:r>
            <w:r>
              <w:rPr>
                <w:szCs w:val="21"/>
                <w:highlight w:val="none"/>
              </w:rPr>
              <w:t>率</w:t>
            </w:r>
            <w:r>
              <w:rPr>
                <w:rFonts w:hint="eastAsia"/>
                <w:szCs w:val="21"/>
                <w:highlight w:val="none"/>
              </w:rPr>
              <w:t>100</w:t>
            </w:r>
            <w:r>
              <w:rPr>
                <w:szCs w:val="21"/>
                <w:highlight w:val="none"/>
              </w:rPr>
              <w:t xml:space="preserve">% </w:t>
            </w:r>
            <w:r>
              <w:rPr>
                <w:rFonts w:hint="eastAsia"/>
                <w:szCs w:val="21"/>
                <w:highlight w:val="none"/>
              </w:rPr>
              <w:t xml:space="preserve"> </w:t>
            </w:r>
          </w:p>
          <w:p w14:paraId="01D538C4">
            <w:pPr>
              <w:spacing w:line="360" w:lineRule="exact"/>
              <w:rPr>
                <w:rFonts w:hint="eastAsia"/>
                <w:szCs w:val="21"/>
                <w:highlight w:val="none"/>
              </w:rPr>
            </w:pPr>
            <w:r>
              <w:rPr>
                <w:rFonts w:hint="eastAsia"/>
                <w:szCs w:val="21"/>
                <w:highlight w:val="none"/>
              </w:rPr>
              <w:t>7.维护及时率</w:t>
            </w:r>
            <w:r>
              <w:rPr>
                <w:szCs w:val="21"/>
                <w:highlight w:val="none"/>
              </w:rPr>
              <w:t xml:space="preserve">100%  </w:t>
            </w:r>
          </w:p>
          <w:p w14:paraId="3DD28019">
            <w:pPr>
              <w:spacing w:line="360" w:lineRule="exact"/>
              <w:rPr>
                <w:szCs w:val="21"/>
                <w:highlight w:val="none"/>
              </w:rPr>
            </w:pPr>
            <w:r>
              <w:rPr>
                <w:rFonts w:hint="eastAsia"/>
                <w:szCs w:val="21"/>
                <w:highlight w:val="none"/>
              </w:rPr>
              <w:t>8.</w:t>
            </w:r>
            <w:r>
              <w:rPr>
                <w:szCs w:val="21"/>
                <w:highlight w:val="none"/>
              </w:rPr>
              <w:t>服务回访率</w:t>
            </w:r>
            <w:r>
              <w:rPr>
                <w:rFonts w:hint="eastAsia"/>
                <w:szCs w:val="21"/>
                <w:highlight w:val="none"/>
              </w:rPr>
              <w:t>100</w:t>
            </w:r>
            <w:r>
              <w:rPr>
                <w:szCs w:val="21"/>
                <w:highlight w:val="none"/>
              </w:rPr>
              <w:t xml:space="preserve">% </w:t>
            </w:r>
          </w:p>
        </w:tc>
      </w:tr>
      <w:tr w14:paraId="316DDE2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800" w:type="dxa"/>
            <w:noWrap w:val="0"/>
            <w:vAlign w:val="center"/>
          </w:tcPr>
          <w:p w14:paraId="03DA3A98">
            <w:pPr>
              <w:spacing w:line="360" w:lineRule="exact"/>
              <w:rPr>
                <w:color w:val="auto"/>
                <w:szCs w:val="21"/>
                <w:highlight w:val="none"/>
              </w:rPr>
            </w:pPr>
            <w:r>
              <w:rPr>
                <w:rFonts w:hint="eastAsia"/>
                <w:color w:val="auto"/>
                <w:szCs w:val="21"/>
                <w:highlight w:val="none"/>
              </w:rPr>
              <w:t>环境管理</w:t>
            </w:r>
            <w:r>
              <w:rPr>
                <w:color w:val="auto"/>
                <w:szCs w:val="21"/>
                <w:highlight w:val="none"/>
              </w:rPr>
              <w:t xml:space="preserve"> </w:t>
            </w:r>
          </w:p>
        </w:tc>
        <w:tc>
          <w:tcPr>
            <w:tcW w:w="6588" w:type="dxa"/>
            <w:noWrap w:val="0"/>
            <w:vAlign w:val="center"/>
          </w:tcPr>
          <w:p w14:paraId="07EB4769">
            <w:pPr>
              <w:spacing w:line="360" w:lineRule="exact"/>
              <w:rPr>
                <w:rFonts w:hint="eastAsia"/>
                <w:color w:val="auto"/>
                <w:szCs w:val="21"/>
                <w:highlight w:val="none"/>
              </w:rPr>
            </w:pPr>
            <w:r>
              <w:rPr>
                <w:rFonts w:hint="eastAsia"/>
                <w:color w:val="auto"/>
                <w:szCs w:val="21"/>
                <w:highlight w:val="none"/>
              </w:rPr>
              <w:t>1.卫生保洁、消毒100</w:t>
            </w:r>
            <w:r>
              <w:rPr>
                <w:color w:val="auto"/>
                <w:szCs w:val="21"/>
                <w:highlight w:val="none"/>
              </w:rPr>
              <w:t xml:space="preserve">% </w:t>
            </w:r>
            <w:r>
              <w:rPr>
                <w:rFonts w:hint="eastAsia"/>
                <w:color w:val="auto"/>
                <w:szCs w:val="21"/>
                <w:highlight w:val="none"/>
              </w:rPr>
              <w:t xml:space="preserve"> </w:t>
            </w:r>
          </w:p>
          <w:p w14:paraId="3D4342CD">
            <w:pPr>
              <w:spacing w:line="360" w:lineRule="exact"/>
              <w:rPr>
                <w:rFonts w:hint="eastAsia"/>
                <w:color w:val="auto"/>
                <w:szCs w:val="21"/>
                <w:highlight w:val="none"/>
              </w:rPr>
            </w:pPr>
            <w:r>
              <w:rPr>
                <w:rFonts w:hint="eastAsia"/>
                <w:color w:val="auto"/>
                <w:szCs w:val="21"/>
                <w:highlight w:val="none"/>
                <w:lang w:val="en-US" w:eastAsia="zh-CN"/>
              </w:rPr>
              <w:t>2</w:t>
            </w:r>
            <w:r>
              <w:rPr>
                <w:rFonts w:hint="eastAsia"/>
                <w:color w:val="auto"/>
                <w:szCs w:val="21"/>
                <w:highlight w:val="none"/>
              </w:rPr>
              <w:t>.路面完好率</w:t>
            </w:r>
            <w:r>
              <w:rPr>
                <w:color w:val="auto"/>
                <w:szCs w:val="21"/>
                <w:highlight w:val="none"/>
              </w:rPr>
              <w:t xml:space="preserve"> </w:t>
            </w:r>
            <w:r>
              <w:rPr>
                <w:rFonts w:hint="eastAsia"/>
                <w:color w:val="auto"/>
                <w:szCs w:val="21"/>
                <w:highlight w:val="none"/>
              </w:rPr>
              <w:t>100</w:t>
            </w:r>
            <w:r>
              <w:rPr>
                <w:color w:val="auto"/>
                <w:szCs w:val="21"/>
                <w:highlight w:val="none"/>
              </w:rPr>
              <w:t xml:space="preserve">%   </w:t>
            </w:r>
          </w:p>
          <w:p w14:paraId="3AD4DA9B">
            <w:pPr>
              <w:spacing w:line="360" w:lineRule="exact"/>
              <w:rPr>
                <w:color w:val="auto"/>
                <w:szCs w:val="21"/>
                <w:highlight w:val="none"/>
              </w:rPr>
            </w:pPr>
            <w:r>
              <w:rPr>
                <w:rFonts w:hint="eastAsia"/>
                <w:color w:val="auto"/>
                <w:szCs w:val="21"/>
                <w:highlight w:val="none"/>
                <w:lang w:val="en-US" w:eastAsia="zh-CN"/>
              </w:rPr>
              <w:t>3</w:t>
            </w:r>
            <w:r>
              <w:rPr>
                <w:color w:val="auto"/>
                <w:szCs w:val="21"/>
                <w:highlight w:val="none"/>
              </w:rPr>
              <w:t>.灯、标牌完好率9</w:t>
            </w:r>
            <w:r>
              <w:rPr>
                <w:rFonts w:hint="eastAsia"/>
                <w:color w:val="auto"/>
                <w:szCs w:val="21"/>
                <w:highlight w:val="none"/>
              </w:rPr>
              <w:t>9</w:t>
            </w:r>
            <w:r>
              <w:rPr>
                <w:color w:val="auto"/>
                <w:szCs w:val="21"/>
                <w:highlight w:val="none"/>
              </w:rPr>
              <w:t xml:space="preserve">% </w:t>
            </w:r>
          </w:p>
        </w:tc>
      </w:tr>
      <w:tr w14:paraId="2EEB737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735" w:hRule="atLeast"/>
          <w:jc w:val="center"/>
        </w:trPr>
        <w:tc>
          <w:tcPr>
            <w:tcW w:w="1800" w:type="dxa"/>
            <w:noWrap w:val="0"/>
            <w:vAlign w:val="center"/>
          </w:tcPr>
          <w:p w14:paraId="678A2C5D">
            <w:pPr>
              <w:spacing w:line="360" w:lineRule="exact"/>
              <w:rPr>
                <w:color w:val="auto"/>
                <w:szCs w:val="21"/>
                <w:highlight w:val="none"/>
              </w:rPr>
            </w:pPr>
            <w:r>
              <w:rPr>
                <w:rFonts w:hint="eastAsia"/>
                <w:color w:val="auto"/>
                <w:szCs w:val="21"/>
                <w:highlight w:val="none"/>
              </w:rPr>
              <w:t>医院秩序和安全管理</w:t>
            </w:r>
            <w:r>
              <w:rPr>
                <w:color w:val="auto"/>
                <w:szCs w:val="21"/>
                <w:highlight w:val="none"/>
              </w:rPr>
              <w:t xml:space="preserve"> </w:t>
            </w:r>
          </w:p>
        </w:tc>
        <w:tc>
          <w:tcPr>
            <w:tcW w:w="6588" w:type="dxa"/>
            <w:noWrap w:val="0"/>
            <w:vAlign w:val="center"/>
          </w:tcPr>
          <w:p w14:paraId="1884AC49">
            <w:pPr>
              <w:spacing w:line="360" w:lineRule="exact"/>
              <w:rPr>
                <w:color w:val="auto"/>
                <w:szCs w:val="21"/>
                <w:highlight w:val="none"/>
              </w:rPr>
            </w:pPr>
            <w:r>
              <w:rPr>
                <w:rFonts w:hint="eastAsia"/>
                <w:color w:val="auto"/>
                <w:szCs w:val="21"/>
                <w:highlight w:val="none"/>
              </w:rPr>
              <w:t>1.无消防安全隐患，突发事件及时处置率100%</w:t>
            </w:r>
            <w:r>
              <w:rPr>
                <w:color w:val="auto"/>
                <w:szCs w:val="21"/>
                <w:highlight w:val="none"/>
              </w:rPr>
              <w:t xml:space="preserve"> </w:t>
            </w:r>
          </w:p>
          <w:p w14:paraId="312D902B">
            <w:pPr>
              <w:spacing w:line="360" w:lineRule="exact"/>
              <w:rPr>
                <w:rFonts w:hint="eastAsia"/>
                <w:color w:val="auto"/>
                <w:szCs w:val="21"/>
                <w:highlight w:val="none"/>
              </w:rPr>
            </w:pPr>
            <w:r>
              <w:rPr>
                <w:rFonts w:hint="eastAsia"/>
                <w:color w:val="auto"/>
                <w:szCs w:val="21"/>
                <w:highlight w:val="none"/>
              </w:rPr>
              <w:t>2.</w:t>
            </w:r>
            <w:r>
              <w:rPr>
                <w:color w:val="auto"/>
                <w:szCs w:val="21"/>
                <w:highlight w:val="none"/>
              </w:rPr>
              <w:t>设施、设备完好率</w:t>
            </w:r>
            <w:r>
              <w:rPr>
                <w:rFonts w:hint="eastAsia"/>
                <w:color w:val="auto"/>
                <w:szCs w:val="21"/>
                <w:highlight w:val="none"/>
              </w:rPr>
              <w:t>99</w:t>
            </w:r>
            <w:r>
              <w:rPr>
                <w:color w:val="auto"/>
                <w:szCs w:val="21"/>
                <w:highlight w:val="none"/>
              </w:rPr>
              <w:t>%</w:t>
            </w:r>
          </w:p>
          <w:p w14:paraId="34EA680E">
            <w:pPr>
              <w:spacing w:line="360" w:lineRule="exact"/>
              <w:rPr>
                <w:rFonts w:hint="eastAsia"/>
                <w:color w:val="auto"/>
                <w:szCs w:val="21"/>
                <w:highlight w:val="none"/>
              </w:rPr>
            </w:pPr>
            <w:r>
              <w:rPr>
                <w:rFonts w:hint="eastAsia"/>
                <w:color w:val="auto"/>
                <w:szCs w:val="21"/>
                <w:highlight w:val="none"/>
              </w:rPr>
              <w:t>3.有应对停水、停电、停气、停汽、洪涝、火灾等应急预案，有应对防辐射及毒麻药品的安全保卫措施；</w:t>
            </w:r>
          </w:p>
          <w:p w14:paraId="631156F2">
            <w:pPr>
              <w:spacing w:line="360" w:lineRule="exact"/>
              <w:rPr>
                <w:rFonts w:hint="eastAsia"/>
                <w:color w:val="auto"/>
                <w:szCs w:val="21"/>
                <w:highlight w:val="none"/>
              </w:rPr>
            </w:pPr>
            <w:r>
              <w:rPr>
                <w:rFonts w:hint="eastAsia"/>
                <w:color w:val="auto"/>
                <w:szCs w:val="21"/>
                <w:highlight w:val="none"/>
              </w:rPr>
              <w:t>4.保障安全生活用水，送检合格率100%；污水排放符合国家标准；</w:t>
            </w:r>
          </w:p>
        </w:tc>
      </w:tr>
      <w:tr w14:paraId="18E767D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58" w:hRule="atLeast"/>
          <w:jc w:val="center"/>
        </w:trPr>
        <w:tc>
          <w:tcPr>
            <w:tcW w:w="1800" w:type="dxa"/>
            <w:noWrap w:val="0"/>
            <w:vAlign w:val="center"/>
          </w:tcPr>
          <w:p w14:paraId="6324F351">
            <w:pPr>
              <w:spacing w:line="360" w:lineRule="exact"/>
              <w:rPr>
                <w:szCs w:val="21"/>
                <w:highlight w:val="none"/>
              </w:rPr>
            </w:pPr>
            <w:r>
              <w:rPr>
                <w:rFonts w:hint="eastAsia"/>
                <w:szCs w:val="21"/>
                <w:highlight w:val="none"/>
              </w:rPr>
              <w:t>其</w:t>
            </w:r>
            <w:r>
              <w:rPr>
                <w:szCs w:val="21"/>
                <w:highlight w:val="none"/>
              </w:rPr>
              <w:t xml:space="preserve">它 </w:t>
            </w:r>
          </w:p>
        </w:tc>
        <w:tc>
          <w:tcPr>
            <w:tcW w:w="6588" w:type="dxa"/>
            <w:noWrap w:val="0"/>
            <w:vAlign w:val="center"/>
          </w:tcPr>
          <w:p w14:paraId="026A1942">
            <w:pPr>
              <w:spacing w:line="360" w:lineRule="exact"/>
              <w:rPr>
                <w:rFonts w:hint="eastAsia"/>
                <w:szCs w:val="21"/>
                <w:highlight w:val="none"/>
              </w:rPr>
            </w:pPr>
            <w:r>
              <w:rPr>
                <w:rFonts w:hint="eastAsia"/>
                <w:szCs w:val="21"/>
                <w:highlight w:val="none"/>
              </w:rPr>
              <w:t>1. 管理人员专业培训合格率100</w:t>
            </w:r>
            <w:r>
              <w:rPr>
                <w:szCs w:val="21"/>
                <w:highlight w:val="none"/>
              </w:rPr>
              <w:t>%</w:t>
            </w:r>
          </w:p>
          <w:p w14:paraId="337E402F">
            <w:pPr>
              <w:spacing w:line="360" w:lineRule="exact"/>
              <w:rPr>
                <w:rFonts w:hint="eastAsia"/>
                <w:szCs w:val="21"/>
                <w:highlight w:val="none"/>
              </w:rPr>
            </w:pPr>
            <w:r>
              <w:rPr>
                <w:rFonts w:hint="eastAsia"/>
                <w:szCs w:val="21"/>
                <w:highlight w:val="none"/>
              </w:rPr>
              <w:t>2. 专业技术人员持证上岗率100%</w:t>
            </w:r>
          </w:p>
          <w:p w14:paraId="22D75A5C">
            <w:pPr>
              <w:spacing w:line="360" w:lineRule="exact"/>
              <w:rPr>
                <w:szCs w:val="21"/>
                <w:highlight w:val="none"/>
              </w:rPr>
            </w:pPr>
            <w:r>
              <w:rPr>
                <w:rFonts w:hint="eastAsia"/>
                <w:szCs w:val="21"/>
                <w:highlight w:val="none"/>
              </w:rPr>
              <w:t>3. 职工、患者服务质量满意率90</w:t>
            </w:r>
            <w:r>
              <w:rPr>
                <w:szCs w:val="21"/>
                <w:highlight w:val="none"/>
              </w:rPr>
              <w:t xml:space="preserve">% </w:t>
            </w:r>
          </w:p>
          <w:p w14:paraId="03D3AF68">
            <w:pPr>
              <w:spacing w:line="360" w:lineRule="exact"/>
              <w:rPr>
                <w:rFonts w:hint="eastAsia"/>
                <w:szCs w:val="21"/>
                <w:highlight w:val="none"/>
              </w:rPr>
            </w:pPr>
            <w:r>
              <w:rPr>
                <w:rFonts w:hint="eastAsia"/>
                <w:szCs w:val="21"/>
                <w:highlight w:val="none"/>
              </w:rPr>
              <w:t>4. 有效投诉率低于</w:t>
            </w:r>
            <w:r>
              <w:rPr>
                <w:szCs w:val="21"/>
                <w:highlight w:val="none"/>
              </w:rPr>
              <w:t xml:space="preserve">1% </w:t>
            </w:r>
            <w:r>
              <w:rPr>
                <w:rFonts w:hint="eastAsia"/>
                <w:szCs w:val="21"/>
                <w:highlight w:val="none"/>
              </w:rPr>
              <w:t xml:space="preserve">  </w:t>
            </w:r>
          </w:p>
          <w:p w14:paraId="540B32AD">
            <w:pPr>
              <w:spacing w:line="360" w:lineRule="exact"/>
              <w:rPr>
                <w:rFonts w:hint="eastAsia"/>
                <w:szCs w:val="21"/>
                <w:highlight w:val="none"/>
              </w:rPr>
            </w:pPr>
            <w:r>
              <w:rPr>
                <w:rFonts w:hint="eastAsia"/>
                <w:szCs w:val="21"/>
                <w:highlight w:val="none"/>
              </w:rPr>
              <w:t>5. 有效</w:t>
            </w:r>
            <w:r>
              <w:rPr>
                <w:szCs w:val="21"/>
                <w:highlight w:val="none"/>
              </w:rPr>
              <w:t xml:space="preserve">投诉处理率100% </w:t>
            </w:r>
          </w:p>
        </w:tc>
      </w:tr>
    </w:tbl>
    <w:p w14:paraId="2C505AD6">
      <w:pPr>
        <w:spacing w:line="440" w:lineRule="exact"/>
        <w:ind w:firstLine="236" w:firstLineChars="98"/>
        <w:rPr>
          <w:rFonts w:hint="eastAsia" w:ascii="宋体" w:hAnsi="宋体"/>
          <w:b/>
          <w:sz w:val="24"/>
          <w:highlight w:val="none"/>
        </w:rPr>
      </w:pPr>
      <w:r>
        <w:rPr>
          <w:rFonts w:hint="eastAsia" w:ascii="宋体" w:hAnsi="宋体"/>
          <w:b/>
          <w:sz w:val="24"/>
          <w:highlight w:val="none"/>
        </w:rPr>
        <w:t>（二）各项目质量标准及要求</w:t>
      </w:r>
    </w:p>
    <w:p w14:paraId="5CCB6B47">
      <w:pPr>
        <w:spacing w:line="440" w:lineRule="exact"/>
        <w:ind w:firstLine="590" w:firstLineChars="245"/>
        <w:rPr>
          <w:rFonts w:hint="eastAsia" w:ascii="宋体" w:hAnsi="宋体"/>
          <w:b/>
          <w:sz w:val="24"/>
          <w:highlight w:val="none"/>
        </w:rPr>
      </w:pPr>
      <w:r>
        <w:rPr>
          <w:rFonts w:hint="eastAsia" w:ascii="宋体" w:hAnsi="宋体"/>
          <w:b/>
          <w:sz w:val="24"/>
          <w:highlight w:val="none"/>
        </w:rPr>
        <w:t>1、建筑物及附属设施维护保养管理质量标准</w:t>
      </w:r>
    </w:p>
    <w:p w14:paraId="4D08A1BB">
      <w:pPr>
        <w:spacing w:line="440" w:lineRule="exact"/>
        <w:ind w:firstLine="480" w:firstLineChars="200"/>
        <w:rPr>
          <w:rFonts w:ascii="宋体" w:hAnsi="宋体" w:cs="Courier New"/>
          <w:sz w:val="24"/>
          <w:highlight w:val="none"/>
        </w:rPr>
      </w:pPr>
      <w:r>
        <w:rPr>
          <w:rFonts w:ascii="宋体" w:hAnsi="宋体" w:cs="Courier New"/>
          <w:sz w:val="24"/>
          <w:highlight w:val="none"/>
        </w:rPr>
        <w:fldChar w:fldCharType="begin"/>
      </w:r>
      <w:r>
        <w:rPr>
          <w:rFonts w:ascii="宋体" w:hAnsi="宋体" w:cs="Courier New"/>
          <w:sz w:val="24"/>
          <w:highlight w:val="none"/>
        </w:rPr>
        <w:instrText xml:space="preserve"> </w:instrText>
      </w:r>
      <w:r>
        <w:rPr>
          <w:rFonts w:hint="eastAsia" w:ascii="宋体" w:hAnsi="宋体" w:cs="Courier New"/>
          <w:sz w:val="24"/>
          <w:highlight w:val="none"/>
        </w:rPr>
        <w:instrText xml:space="preserve">= 1 \* GB2</w:instrText>
      </w:r>
      <w:r>
        <w:rPr>
          <w:rFonts w:ascii="宋体" w:hAnsi="宋体" w:cs="Courier New"/>
          <w:sz w:val="24"/>
          <w:highlight w:val="none"/>
        </w:rPr>
        <w:instrText xml:space="preserve"> </w:instrText>
      </w:r>
      <w:r>
        <w:rPr>
          <w:rFonts w:ascii="宋体" w:hAnsi="宋体" w:cs="Courier New"/>
          <w:sz w:val="24"/>
          <w:highlight w:val="none"/>
        </w:rPr>
        <w:fldChar w:fldCharType="separate"/>
      </w:r>
      <w:r>
        <w:rPr>
          <w:rFonts w:hint="eastAsia" w:ascii="宋体" w:hAnsi="宋体" w:cs="Courier New"/>
          <w:sz w:val="24"/>
          <w:highlight w:val="none"/>
        </w:rPr>
        <w:t>⑴</w:t>
      </w:r>
      <w:r>
        <w:rPr>
          <w:rFonts w:ascii="宋体" w:hAnsi="宋体" w:cs="Courier New"/>
          <w:sz w:val="24"/>
          <w:highlight w:val="none"/>
        </w:rPr>
        <w:fldChar w:fldCharType="end"/>
      </w:r>
      <w:r>
        <w:rPr>
          <w:rFonts w:ascii="宋体" w:hAnsi="宋体" w:cs="Courier New"/>
          <w:sz w:val="24"/>
          <w:highlight w:val="none"/>
        </w:rPr>
        <w:t xml:space="preserve">地基基础：观测房屋、墙体情况,发现问题及时通知医院。 </w:t>
      </w:r>
    </w:p>
    <w:p w14:paraId="73B21F3F">
      <w:pPr>
        <w:spacing w:line="440" w:lineRule="exact"/>
        <w:ind w:firstLine="480" w:firstLineChars="200"/>
        <w:rPr>
          <w:rFonts w:ascii="宋体" w:hAnsi="宋体" w:cs="Courier New"/>
          <w:sz w:val="24"/>
          <w:highlight w:val="none"/>
        </w:rPr>
      </w:pPr>
      <w:r>
        <w:rPr>
          <w:rFonts w:ascii="宋体" w:hAnsi="宋体" w:cs="Courier New"/>
          <w:sz w:val="24"/>
          <w:highlight w:val="none"/>
        </w:rPr>
        <w:fldChar w:fldCharType="begin"/>
      </w:r>
      <w:r>
        <w:rPr>
          <w:rFonts w:ascii="宋体" w:hAnsi="宋体" w:cs="Courier New"/>
          <w:sz w:val="24"/>
          <w:highlight w:val="none"/>
        </w:rPr>
        <w:instrText xml:space="preserve"> </w:instrText>
      </w:r>
      <w:r>
        <w:rPr>
          <w:rFonts w:hint="eastAsia" w:ascii="宋体" w:hAnsi="宋体" w:cs="Courier New"/>
          <w:sz w:val="24"/>
          <w:highlight w:val="none"/>
        </w:rPr>
        <w:instrText xml:space="preserve">= 2 \* GB2</w:instrText>
      </w:r>
      <w:r>
        <w:rPr>
          <w:rFonts w:ascii="宋体" w:hAnsi="宋体" w:cs="Courier New"/>
          <w:sz w:val="24"/>
          <w:highlight w:val="none"/>
        </w:rPr>
        <w:instrText xml:space="preserve"> </w:instrText>
      </w:r>
      <w:r>
        <w:rPr>
          <w:rFonts w:ascii="宋体" w:hAnsi="宋体" w:cs="Courier New"/>
          <w:sz w:val="24"/>
          <w:highlight w:val="none"/>
        </w:rPr>
        <w:fldChar w:fldCharType="separate"/>
      </w:r>
      <w:r>
        <w:rPr>
          <w:rFonts w:hint="eastAsia" w:ascii="宋体" w:hAnsi="宋体" w:cs="Courier New"/>
          <w:sz w:val="24"/>
          <w:highlight w:val="none"/>
        </w:rPr>
        <w:t>⑵</w:t>
      </w:r>
      <w:r>
        <w:rPr>
          <w:rFonts w:ascii="宋体" w:hAnsi="宋体" w:cs="Courier New"/>
          <w:sz w:val="24"/>
          <w:highlight w:val="none"/>
        </w:rPr>
        <w:fldChar w:fldCharType="end"/>
      </w:r>
      <w:r>
        <w:rPr>
          <w:rFonts w:ascii="宋体" w:hAnsi="宋体" w:cs="Courier New"/>
          <w:sz w:val="24"/>
          <w:highlight w:val="none"/>
        </w:rPr>
        <w:t xml:space="preserve">柱、梁主体：无倾斜、变形、弓凸、剥落、开裂和非收缩性裂缝，无筋露等，发现问题及时通知医院。 </w:t>
      </w:r>
    </w:p>
    <w:p w14:paraId="63597D8D">
      <w:pPr>
        <w:spacing w:line="440" w:lineRule="exact"/>
        <w:ind w:firstLine="480" w:firstLineChars="200"/>
        <w:rPr>
          <w:rFonts w:ascii="宋体" w:hAnsi="宋体" w:cs="Courier New"/>
          <w:sz w:val="24"/>
          <w:highlight w:val="none"/>
        </w:rPr>
      </w:pPr>
      <w:r>
        <w:rPr>
          <w:rFonts w:ascii="宋体" w:hAnsi="宋体" w:cs="Courier New"/>
          <w:sz w:val="24"/>
          <w:highlight w:val="none"/>
        </w:rPr>
        <w:fldChar w:fldCharType="begin"/>
      </w:r>
      <w:r>
        <w:rPr>
          <w:rFonts w:ascii="宋体" w:hAnsi="宋体" w:cs="Courier New"/>
          <w:sz w:val="24"/>
          <w:highlight w:val="none"/>
        </w:rPr>
        <w:instrText xml:space="preserve"> </w:instrText>
      </w:r>
      <w:r>
        <w:rPr>
          <w:rFonts w:hint="eastAsia" w:ascii="宋体" w:hAnsi="宋体" w:cs="Courier New"/>
          <w:sz w:val="24"/>
          <w:highlight w:val="none"/>
        </w:rPr>
        <w:instrText xml:space="preserve">= 3 \* GB2</w:instrText>
      </w:r>
      <w:r>
        <w:rPr>
          <w:rFonts w:ascii="宋体" w:hAnsi="宋体" w:cs="Courier New"/>
          <w:sz w:val="24"/>
          <w:highlight w:val="none"/>
        </w:rPr>
        <w:instrText xml:space="preserve"> </w:instrText>
      </w:r>
      <w:r>
        <w:rPr>
          <w:rFonts w:ascii="宋体" w:hAnsi="宋体" w:cs="Courier New"/>
          <w:sz w:val="24"/>
          <w:highlight w:val="none"/>
        </w:rPr>
        <w:fldChar w:fldCharType="separate"/>
      </w:r>
      <w:r>
        <w:rPr>
          <w:rFonts w:hint="eastAsia" w:ascii="宋体" w:hAnsi="宋体" w:cs="Courier New"/>
          <w:sz w:val="24"/>
          <w:highlight w:val="none"/>
        </w:rPr>
        <w:t>⑶</w:t>
      </w:r>
      <w:r>
        <w:rPr>
          <w:rFonts w:ascii="宋体" w:hAnsi="宋体" w:cs="Courier New"/>
          <w:sz w:val="24"/>
          <w:highlight w:val="none"/>
        </w:rPr>
        <w:fldChar w:fldCharType="end"/>
      </w:r>
      <w:r>
        <w:rPr>
          <w:rFonts w:ascii="宋体" w:hAnsi="宋体" w:cs="Courier New"/>
          <w:sz w:val="24"/>
          <w:highlight w:val="none"/>
        </w:rPr>
        <w:t>顶棚、</w:t>
      </w:r>
      <w:r>
        <w:rPr>
          <w:rFonts w:hint="eastAsia" w:ascii="宋体" w:hAnsi="宋体" w:cs="Courier New"/>
          <w:sz w:val="24"/>
          <w:highlight w:val="none"/>
        </w:rPr>
        <w:t>楼顶：抹灰层牢固、无表面层剥落、开裂等现象，</w:t>
      </w:r>
      <w:r>
        <w:rPr>
          <w:rFonts w:ascii="宋体" w:hAnsi="宋体" w:cs="Courier New"/>
          <w:sz w:val="24"/>
          <w:highlight w:val="none"/>
        </w:rPr>
        <w:t>发现问题及时通知医院</w:t>
      </w:r>
      <w:r>
        <w:rPr>
          <w:rFonts w:hint="eastAsia" w:ascii="宋体" w:hAnsi="宋体" w:cs="Courier New"/>
          <w:sz w:val="24"/>
          <w:highlight w:val="none"/>
        </w:rPr>
        <w:t>。</w:t>
      </w:r>
    </w:p>
    <w:p w14:paraId="0504AC5A">
      <w:pPr>
        <w:spacing w:line="440" w:lineRule="exact"/>
        <w:ind w:firstLine="480" w:firstLineChars="200"/>
        <w:rPr>
          <w:rFonts w:hint="eastAsia" w:ascii="宋体" w:hAnsi="宋体" w:cs="Courier New"/>
          <w:sz w:val="24"/>
          <w:highlight w:val="none"/>
        </w:rPr>
      </w:pPr>
      <w:r>
        <w:rPr>
          <w:rFonts w:ascii="宋体" w:hAnsi="宋体" w:cs="Courier New"/>
          <w:sz w:val="24"/>
          <w:highlight w:val="none"/>
        </w:rPr>
        <w:fldChar w:fldCharType="begin"/>
      </w:r>
      <w:r>
        <w:rPr>
          <w:rFonts w:ascii="宋体" w:hAnsi="宋体" w:cs="Courier New"/>
          <w:sz w:val="24"/>
          <w:highlight w:val="none"/>
        </w:rPr>
        <w:instrText xml:space="preserve"> </w:instrText>
      </w:r>
      <w:r>
        <w:rPr>
          <w:rFonts w:hint="eastAsia" w:ascii="宋体" w:hAnsi="宋体" w:cs="Courier New"/>
          <w:sz w:val="24"/>
          <w:highlight w:val="none"/>
        </w:rPr>
        <w:instrText xml:space="preserve">= 4 \* GB2</w:instrText>
      </w:r>
      <w:r>
        <w:rPr>
          <w:rFonts w:ascii="宋体" w:hAnsi="宋体" w:cs="Courier New"/>
          <w:sz w:val="24"/>
          <w:highlight w:val="none"/>
        </w:rPr>
        <w:instrText xml:space="preserve"> </w:instrText>
      </w:r>
      <w:r>
        <w:rPr>
          <w:rFonts w:ascii="宋体" w:hAnsi="宋体" w:cs="Courier New"/>
          <w:sz w:val="24"/>
          <w:highlight w:val="none"/>
        </w:rPr>
        <w:fldChar w:fldCharType="separate"/>
      </w:r>
      <w:r>
        <w:rPr>
          <w:rFonts w:hint="eastAsia" w:ascii="宋体" w:hAnsi="宋体" w:cs="Courier New"/>
          <w:sz w:val="24"/>
          <w:highlight w:val="none"/>
        </w:rPr>
        <w:t>⑷</w:t>
      </w:r>
      <w:r>
        <w:rPr>
          <w:rFonts w:ascii="宋体" w:hAnsi="宋体" w:cs="Courier New"/>
          <w:sz w:val="24"/>
          <w:highlight w:val="none"/>
        </w:rPr>
        <w:fldChar w:fldCharType="end"/>
      </w:r>
      <w:r>
        <w:rPr>
          <w:rFonts w:ascii="宋体" w:hAnsi="宋体" w:cs="Courier New"/>
          <w:sz w:val="24"/>
          <w:highlight w:val="none"/>
        </w:rPr>
        <w:t>墙体、墙面（大理</w:t>
      </w:r>
      <w:r>
        <w:rPr>
          <w:rFonts w:hint="eastAsia" w:ascii="宋体" w:hAnsi="宋体" w:cs="Courier New"/>
          <w:sz w:val="24"/>
          <w:highlight w:val="none"/>
        </w:rPr>
        <w:t>石</w:t>
      </w:r>
      <w:r>
        <w:rPr>
          <w:rFonts w:ascii="宋体" w:hAnsi="宋体" w:cs="Courier New"/>
          <w:sz w:val="24"/>
          <w:highlight w:val="none"/>
        </w:rPr>
        <w:t>、条砖、瓷面砖、喷涂）：喷涂均匀，饰面板（砖）安装（砌贴）牢固，表面平整、洁净、色泽协调一致；外</w:t>
      </w:r>
      <w:r>
        <w:rPr>
          <w:rFonts w:hint="eastAsia" w:ascii="宋体" w:hAnsi="宋体" w:cs="Courier New"/>
          <w:sz w:val="24"/>
          <w:highlight w:val="none"/>
        </w:rPr>
        <w:t>墙壁、玻璃幕墙</w:t>
      </w:r>
      <w:r>
        <w:rPr>
          <w:rFonts w:ascii="宋体" w:hAnsi="宋体" w:cs="Courier New"/>
          <w:sz w:val="24"/>
          <w:highlight w:val="none"/>
        </w:rPr>
        <w:t>（</w:t>
      </w:r>
      <w:r>
        <w:rPr>
          <w:rFonts w:hint="eastAsia" w:ascii="宋体" w:hAnsi="宋体" w:cs="Courier New"/>
          <w:sz w:val="24"/>
          <w:highlight w:val="none"/>
        </w:rPr>
        <w:t>贴瓷砖</w:t>
      </w:r>
      <w:r>
        <w:rPr>
          <w:rFonts w:ascii="宋体" w:hAnsi="宋体" w:cs="Courier New"/>
          <w:sz w:val="24"/>
          <w:highlight w:val="none"/>
        </w:rPr>
        <w:t>部分和玻璃</w:t>
      </w:r>
      <w:r>
        <w:rPr>
          <w:rFonts w:hint="eastAsia" w:ascii="宋体" w:hAnsi="宋体" w:cs="Courier New"/>
          <w:sz w:val="24"/>
          <w:highlight w:val="none"/>
        </w:rPr>
        <w:t>平时擦拭不到地方</w:t>
      </w:r>
      <w:r>
        <w:rPr>
          <w:rFonts w:ascii="宋体" w:hAnsi="宋体" w:cs="Courier New"/>
          <w:sz w:val="24"/>
          <w:highlight w:val="none"/>
        </w:rPr>
        <w:t>）</w:t>
      </w:r>
      <w:r>
        <w:rPr>
          <w:rFonts w:hint="eastAsia" w:ascii="宋体" w:hAnsi="宋体" w:cs="Courier New"/>
          <w:sz w:val="24"/>
          <w:highlight w:val="none"/>
        </w:rPr>
        <w:t>完好</w:t>
      </w:r>
      <w:r>
        <w:rPr>
          <w:rFonts w:ascii="宋体" w:hAnsi="宋体" w:cs="Courier New"/>
          <w:sz w:val="24"/>
          <w:highlight w:val="none"/>
        </w:rPr>
        <w:t>。</w:t>
      </w:r>
    </w:p>
    <w:p w14:paraId="5F69BE52">
      <w:pPr>
        <w:spacing w:line="440" w:lineRule="exact"/>
        <w:ind w:firstLine="480" w:firstLineChars="200"/>
        <w:rPr>
          <w:rFonts w:ascii="宋体" w:hAnsi="宋体" w:cs="Courier New"/>
          <w:sz w:val="24"/>
          <w:highlight w:val="none"/>
        </w:rPr>
      </w:pPr>
      <w:r>
        <w:rPr>
          <w:rFonts w:ascii="宋体" w:hAnsi="宋体" w:cs="Courier New"/>
          <w:sz w:val="24"/>
          <w:highlight w:val="none"/>
        </w:rPr>
        <w:fldChar w:fldCharType="begin"/>
      </w:r>
      <w:r>
        <w:rPr>
          <w:rFonts w:ascii="宋体" w:hAnsi="宋体" w:cs="Courier New"/>
          <w:sz w:val="24"/>
          <w:highlight w:val="none"/>
        </w:rPr>
        <w:instrText xml:space="preserve"> </w:instrText>
      </w:r>
      <w:r>
        <w:rPr>
          <w:rFonts w:hint="eastAsia" w:ascii="宋体" w:hAnsi="宋体" w:cs="Courier New"/>
          <w:sz w:val="24"/>
          <w:highlight w:val="none"/>
        </w:rPr>
        <w:instrText xml:space="preserve">= 5 \* GB2</w:instrText>
      </w:r>
      <w:r>
        <w:rPr>
          <w:rFonts w:ascii="宋体" w:hAnsi="宋体" w:cs="Courier New"/>
          <w:sz w:val="24"/>
          <w:highlight w:val="none"/>
        </w:rPr>
        <w:instrText xml:space="preserve"> </w:instrText>
      </w:r>
      <w:r>
        <w:rPr>
          <w:rFonts w:ascii="宋体" w:hAnsi="宋体" w:cs="Courier New"/>
          <w:sz w:val="24"/>
          <w:highlight w:val="none"/>
        </w:rPr>
        <w:fldChar w:fldCharType="separate"/>
      </w:r>
      <w:r>
        <w:rPr>
          <w:rFonts w:hint="eastAsia" w:ascii="宋体" w:hAnsi="宋体" w:cs="Courier New"/>
          <w:sz w:val="24"/>
          <w:highlight w:val="none"/>
        </w:rPr>
        <w:t>⑸</w:t>
      </w:r>
      <w:r>
        <w:rPr>
          <w:rFonts w:ascii="宋体" w:hAnsi="宋体" w:cs="Courier New"/>
          <w:sz w:val="24"/>
          <w:highlight w:val="none"/>
        </w:rPr>
        <w:fldChar w:fldCharType="end"/>
      </w:r>
      <w:r>
        <w:rPr>
          <w:rFonts w:ascii="宋体" w:hAnsi="宋体" w:cs="Courier New"/>
          <w:sz w:val="24"/>
          <w:highlight w:val="none"/>
        </w:rPr>
        <w:t>楼梯、扶手：钢筋无绣蚀、变形；牢固；确保使用安全；木扶手表面无明显龟裂和漆层脱落</w:t>
      </w:r>
      <w:r>
        <w:rPr>
          <w:rFonts w:hint="eastAsia" w:ascii="宋体" w:hAnsi="宋体" w:cs="Courier New"/>
          <w:sz w:val="24"/>
          <w:highlight w:val="none"/>
        </w:rPr>
        <w:t>、不锈钢扶手光亮无腐蚀现象</w:t>
      </w:r>
      <w:r>
        <w:rPr>
          <w:rFonts w:ascii="宋体" w:hAnsi="宋体" w:cs="Courier New"/>
          <w:sz w:val="24"/>
          <w:highlight w:val="none"/>
        </w:rPr>
        <w:t xml:space="preserve">。 </w:t>
      </w:r>
    </w:p>
    <w:p w14:paraId="23CD9906">
      <w:pPr>
        <w:spacing w:line="440" w:lineRule="exact"/>
        <w:ind w:firstLine="480" w:firstLineChars="200"/>
        <w:rPr>
          <w:rFonts w:hint="eastAsia" w:ascii="宋体" w:hAnsi="宋体" w:cs="Courier New"/>
          <w:sz w:val="24"/>
          <w:highlight w:val="none"/>
        </w:rPr>
      </w:pPr>
      <w:r>
        <w:rPr>
          <w:rFonts w:ascii="宋体" w:hAnsi="宋体" w:cs="Courier New"/>
          <w:sz w:val="24"/>
          <w:highlight w:val="none"/>
        </w:rPr>
        <w:fldChar w:fldCharType="begin"/>
      </w:r>
      <w:r>
        <w:rPr>
          <w:rFonts w:ascii="宋体" w:hAnsi="宋体" w:cs="Courier New"/>
          <w:sz w:val="24"/>
          <w:highlight w:val="none"/>
        </w:rPr>
        <w:instrText xml:space="preserve"> </w:instrText>
      </w:r>
      <w:r>
        <w:rPr>
          <w:rFonts w:hint="eastAsia" w:ascii="宋体" w:hAnsi="宋体" w:cs="Courier New"/>
          <w:sz w:val="24"/>
          <w:highlight w:val="none"/>
        </w:rPr>
        <w:instrText xml:space="preserve">= 6 \* GB2</w:instrText>
      </w:r>
      <w:r>
        <w:rPr>
          <w:rFonts w:ascii="宋体" w:hAnsi="宋体" w:cs="Courier New"/>
          <w:sz w:val="24"/>
          <w:highlight w:val="none"/>
        </w:rPr>
        <w:instrText xml:space="preserve"> </w:instrText>
      </w:r>
      <w:r>
        <w:rPr>
          <w:rFonts w:ascii="宋体" w:hAnsi="宋体" w:cs="Courier New"/>
          <w:sz w:val="24"/>
          <w:highlight w:val="none"/>
        </w:rPr>
        <w:fldChar w:fldCharType="separate"/>
      </w:r>
      <w:r>
        <w:rPr>
          <w:rFonts w:hint="eastAsia" w:ascii="宋体" w:hAnsi="宋体" w:cs="Courier New"/>
          <w:sz w:val="24"/>
          <w:highlight w:val="none"/>
        </w:rPr>
        <w:t>⑹</w:t>
      </w:r>
      <w:r>
        <w:rPr>
          <w:rFonts w:ascii="宋体" w:hAnsi="宋体" w:cs="Courier New"/>
          <w:sz w:val="24"/>
          <w:highlight w:val="none"/>
        </w:rPr>
        <w:fldChar w:fldCharType="end"/>
      </w:r>
      <w:r>
        <w:rPr>
          <w:rFonts w:ascii="宋体" w:hAnsi="宋体" w:cs="Courier New"/>
          <w:sz w:val="24"/>
          <w:highlight w:val="none"/>
        </w:rPr>
        <w:t>公共门窗</w:t>
      </w:r>
      <w:r>
        <w:rPr>
          <w:rFonts w:hint="eastAsia" w:ascii="宋体" w:hAnsi="宋体" w:cs="Courier New"/>
          <w:sz w:val="24"/>
          <w:highlight w:val="none"/>
        </w:rPr>
        <w:t>、门（木门、铁门、防火门、门禁系统）、窗（铝合金窗）：牢固、平整、美观、无锈蚀、开关灵活、接缝严密</w:t>
      </w:r>
      <w:r>
        <w:rPr>
          <w:rFonts w:ascii="宋体" w:hAnsi="宋体" w:cs="Courier New"/>
          <w:sz w:val="24"/>
          <w:highlight w:val="none"/>
        </w:rPr>
        <w:t>,不松动，门窗及门窗配件齐全。</w:t>
      </w:r>
    </w:p>
    <w:p w14:paraId="20D4B2B3">
      <w:pPr>
        <w:spacing w:line="440" w:lineRule="exact"/>
        <w:ind w:firstLine="480" w:firstLineChars="200"/>
        <w:rPr>
          <w:rFonts w:ascii="宋体" w:hAnsi="宋体" w:cs="Courier New"/>
          <w:sz w:val="24"/>
          <w:highlight w:val="none"/>
        </w:rPr>
      </w:pPr>
      <w:r>
        <w:rPr>
          <w:rFonts w:ascii="宋体" w:hAnsi="宋体" w:cs="Courier New"/>
          <w:sz w:val="24"/>
          <w:highlight w:val="none"/>
        </w:rPr>
        <w:fldChar w:fldCharType="begin"/>
      </w:r>
      <w:r>
        <w:rPr>
          <w:rFonts w:ascii="宋体" w:hAnsi="宋体" w:cs="Courier New"/>
          <w:sz w:val="24"/>
          <w:highlight w:val="none"/>
        </w:rPr>
        <w:instrText xml:space="preserve"> </w:instrText>
      </w:r>
      <w:r>
        <w:rPr>
          <w:rFonts w:hint="eastAsia" w:ascii="宋体" w:hAnsi="宋体" w:cs="Courier New"/>
          <w:sz w:val="24"/>
          <w:highlight w:val="none"/>
        </w:rPr>
        <w:instrText xml:space="preserve">= 7 \* GB2</w:instrText>
      </w:r>
      <w:r>
        <w:rPr>
          <w:rFonts w:ascii="宋体" w:hAnsi="宋体" w:cs="Courier New"/>
          <w:sz w:val="24"/>
          <w:highlight w:val="none"/>
        </w:rPr>
        <w:instrText xml:space="preserve"> </w:instrText>
      </w:r>
      <w:r>
        <w:rPr>
          <w:rFonts w:ascii="宋体" w:hAnsi="宋体" w:cs="Courier New"/>
          <w:sz w:val="24"/>
          <w:highlight w:val="none"/>
        </w:rPr>
        <w:fldChar w:fldCharType="separate"/>
      </w:r>
      <w:r>
        <w:rPr>
          <w:rFonts w:hint="eastAsia" w:ascii="宋体" w:hAnsi="宋体" w:cs="Courier New"/>
          <w:sz w:val="24"/>
          <w:highlight w:val="none"/>
        </w:rPr>
        <w:t>⑺</w:t>
      </w:r>
      <w:r>
        <w:rPr>
          <w:rFonts w:ascii="宋体" w:hAnsi="宋体" w:cs="Courier New"/>
          <w:sz w:val="24"/>
          <w:highlight w:val="none"/>
        </w:rPr>
        <w:fldChar w:fldCharType="end"/>
      </w:r>
      <w:r>
        <w:rPr>
          <w:rFonts w:hint="eastAsia" w:ascii="宋体" w:hAnsi="宋体" w:cs="Courier New"/>
          <w:sz w:val="24"/>
          <w:highlight w:val="none"/>
        </w:rPr>
        <w:t>室(内)外停车场设施:车场无安全隐患、标识清晰，有车场管理制度，车位画线、禁停线和标识：色彩鲜明、字体清晰、醒目、标识符合要求，线条直，宽度一致；路障：完好、牢固，无明显倾斜，红白间条鲜明、醒目。消防设施、设备齐全。</w:t>
      </w:r>
      <w:r>
        <w:rPr>
          <w:rFonts w:ascii="宋体" w:hAnsi="宋体" w:cs="Courier New"/>
          <w:sz w:val="24"/>
          <w:highlight w:val="none"/>
        </w:rPr>
        <w:t xml:space="preserve"> </w:t>
      </w:r>
    </w:p>
    <w:p w14:paraId="0F0E1428">
      <w:pPr>
        <w:spacing w:line="440" w:lineRule="exact"/>
        <w:ind w:firstLine="480" w:firstLineChars="200"/>
        <w:rPr>
          <w:rFonts w:hint="eastAsia" w:ascii="宋体" w:hAnsi="宋体" w:cs="Courier New"/>
          <w:sz w:val="24"/>
          <w:highlight w:val="none"/>
        </w:rPr>
      </w:pPr>
      <w:r>
        <w:rPr>
          <w:rFonts w:ascii="宋体" w:hAnsi="宋体" w:cs="Courier New"/>
          <w:sz w:val="24"/>
          <w:highlight w:val="none"/>
        </w:rPr>
        <w:fldChar w:fldCharType="begin"/>
      </w:r>
      <w:r>
        <w:rPr>
          <w:rFonts w:ascii="宋体" w:hAnsi="宋体" w:cs="Courier New"/>
          <w:sz w:val="24"/>
          <w:highlight w:val="none"/>
        </w:rPr>
        <w:instrText xml:space="preserve"> </w:instrText>
      </w:r>
      <w:r>
        <w:rPr>
          <w:rFonts w:hint="eastAsia" w:ascii="宋体" w:hAnsi="宋体" w:cs="Courier New"/>
          <w:sz w:val="24"/>
          <w:highlight w:val="none"/>
        </w:rPr>
        <w:instrText xml:space="preserve">= 8 \* GB2</w:instrText>
      </w:r>
      <w:r>
        <w:rPr>
          <w:rFonts w:ascii="宋体" w:hAnsi="宋体" w:cs="Courier New"/>
          <w:sz w:val="24"/>
          <w:highlight w:val="none"/>
        </w:rPr>
        <w:instrText xml:space="preserve"> </w:instrText>
      </w:r>
      <w:r>
        <w:rPr>
          <w:rFonts w:ascii="宋体" w:hAnsi="宋体" w:cs="Courier New"/>
          <w:sz w:val="24"/>
          <w:highlight w:val="none"/>
        </w:rPr>
        <w:fldChar w:fldCharType="separate"/>
      </w:r>
      <w:r>
        <w:rPr>
          <w:rFonts w:hint="eastAsia" w:ascii="宋体" w:hAnsi="宋体" w:cs="Courier New"/>
          <w:sz w:val="24"/>
          <w:highlight w:val="none"/>
        </w:rPr>
        <w:t>⑻</w:t>
      </w:r>
      <w:r>
        <w:rPr>
          <w:rFonts w:ascii="宋体" w:hAnsi="宋体" w:cs="Courier New"/>
          <w:sz w:val="24"/>
          <w:highlight w:val="none"/>
        </w:rPr>
        <w:fldChar w:fldCharType="end"/>
      </w:r>
      <w:r>
        <w:rPr>
          <w:rFonts w:ascii="宋体" w:hAnsi="宋体" w:cs="Courier New"/>
          <w:sz w:val="24"/>
          <w:highlight w:val="none"/>
        </w:rPr>
        <w:t>给排水</w:t>
      </w:r>
    </w:p>
    <w:p w14:paraId="623C548D">
      <w:pPr>
        <w:spacing w:line="440" w:lineRule="exact"/>
        <w:ind w:firstLine="360" w:firstLineChars="150"/>
        <w:rPr>
          <w:rFonts w:ascii="宋体" w:hAnsi="宋体" w:cs="Courier New"/>
          <w:sz w:val="24"/>
          <w:highlight w:val="none"/>
        </w:rPr>
      </w:pPr>
      <w:r>
        <w:rPr>
          <w:rFonts w:hint="eastAsia" w:ascii="宋体" w:hAnsi="宋体" w:cs="Courier New"/>
          <w:sz w:val="24"/>
          <w:highlight w:val="none"/>
        </w:rPr>
        <w:t xml:space="preserve"> </w:t>
      </w:r>
      <w:r>
        <w:rPr>
          <w:rFonts w:ascii="宋体" w:hAnsi="宋体" w:cs="Courier New"/>
          <w:sz w:val="24"/>
          <w:highlight w:val="none"/>
        </w:rPr>
        <w:fldChar w:fldCharType="begin"/>
      </w:r>
      <w:r>
        <w:rPr>
          <w:rFonts w:ascii="宋体" w:hAnsi="宋体" w:cs="Courier New"/>
          <w:sz w:val="24"/>
          <w:highlight w:val="none"/>
        </w:rPr>
        <w:instrText xml:space="preserve"> </w:instrText>
      </w:r>
      <w:r>
        <w:rPr>
          <w:rFonts w:hint="eastAsia" w:ascii="宋体" w:hAnsi="宋体" w:cs="Courier New"/>
          <w:sz w:val="24"/>
          <w:highlight w:val="none"/>
        </w:rPr>
        <w:instrText xml:space="preserve">= 1 \* GB3</w:instrText>
      </w:r>
      <w:r>
        <w:rPr>
          <w:rFonts w:ascii="宋体" w:hAnsi="宋体" w:cs="Courier New"/>
          <w:sz w:val="24"/>
          <w:highlight w:val="none"/>
        </w:rPr>
        <w:instrText xml:space="preserve"> </w:instrText>
      </w:r>
      <w:r>
        <w:rPr>
          <w:rFonts w:ascii="宋体" w:hAnsi="宋体" w:cs="Courier New"/>
          <w:sz w:val="24"/>
          <w:highlight w:val="none"/>
        </w:rPr>
        <w:fldChar w:fldCharType="separate"/>
      </w:r>
      <w:r>
        <w:rPr>
          <w:rFonts w:hint="eastAsia" w:ascii="宋体" w:hAnsi="宋体" w:cs="Courier New"/>
          <w:sz w:val="24"/>
          <w:highlight w:val="none"/>
        </w:rPr>
        <w:t>①</w:t>
      </w:r>
      <w:r>
        <w:rPr>
          <w:rFonts w:ascii="宋体" w:hAnsi="宋体" w:cs="Courier New"/>
          <w:sz w:val="24"/>
          <w:highlight w:val="none"/>
        </w:rPr>
        <w:fldChar w:fldCharType="end"/>
      </w:r>
      <w:r>
        <w:rPr>
          <w:rFonts w:ascii="宋体" w:hAnsi="宋体" w:cs="Courier New"/>
          <w:sz w:val="24"/>
          <w:highlight w:val="none"/>
        </w:rPr>
        <w:t>雨</w:t>
      </w:r>
      <w:r>
        <w:rPr>
          <w:rFonts w:hint="eastAsia" w:ascii="宋体" w:hAnsi="宋体" w:cs="Courier New"/>
          <w:sz w:val="24"/>
          <w:highlight w:val="none"/>
        </w:rPr>
        <w:t>、</w:t>
      </w:r>
      <w:r>
        <w:rPr>
          <w:rFonts w:ascii="宋体" w:hAnsi="宋体" w:cs="Courier New"/>
          <w:sz w:val="24"/>
          <w:highlight w:val="none"/>
        </w:rPr>
        <w:t>污水井、盖：排水通畅，井盖没有明显裂纹或破损，井壁没有塌裂，井盖型号符合轻型、重型要求，标识正确，与周围路面高度不超出</w:t>
      </w:r>
      <w:r>
        <w:rPr>
          <w:rFonts w:hint="eastAsia" w:ascii="宋体" w:hAnsi="宋体" w:cs="Courier New"/>
          <w:sz w:val="24"/>
          <w:highlight w:val="none"/>
        </w:rPr>
        <w:t>±</w:t>
      </w:r>
      <w:r>
        <w:rPr>
          <w:rFonts w:ascii="宋体" w:hAnsi="宋体" w:cs="Courier New"/>
          <w:sz w:val="24"/>
          <w:highlight w:val="none"/>
        </w:rPr>
        <w:t>2cm，与绿地正常高度不超过</w:t>
      </w:r>
      <w:r>
        <w:rPr>
          <w:rFonts w:hint="eastAsia" w:ascii="宋体" w:hAnsi="宋体" w:cs="Courier New"/>
          <w:sz w:val="24"/>
          <w:highlight w:val="none"/>
        </w:rPr>
        <w:t>±</w:t>
      </w:r>
      <w:r>
        <w:rPr>
          <w:rFonts w:ascii="宋体" w:hAnsi="宋体" w:cs="Courier New"/>
          <w:sz w:val="24"/>
          <w:highlight w:val="none"/>
        </w:rPr>
        <w:t xml:space="preserve">8cm，个别因地势原因等可超出，但不能明显影响观瞻； </w:t>
      </w:r>
    </w:p>
    <w:p w14:paraId="285B78F0">
      <w:pPr>
        <w:spacing w:line="440" w:lineRule="exact"/>
        <w:ind w:firstLine="480" w:firstLineChars="200"/>
        <w:rPr>
          <w:rFonts w:ascii="宋体" w:hAnsi="宋体" w:cs="Courier New"/>
          <w:sz w:val="24"/>
          <w:highlight w:val="none"/>
        </w:rPr>
      </w:pPr>
      <w:r>
        <w:rPr>
          <w:rFonts w:ascii="宋体" w:hAnsi="宋体" w:cs="Courier New"/>
          <w:sz w:val="24"/>
          <w:highlight w:val="none"/>
        </w:rPr>
        <w:fldChar w:fldCharType="begin"/>
      </w:r>
      <w:r>
        <w:rPr>
          <w:rFonts w:ascii="宋体" w:hAnsi="宋体" w:cs="Courier New"/>
          <w:sz w:val="24"/>
          <w:highlight w:val="none"/>
        </w:rPr>
        <w:instrText xml:space="preserve"> </w:instrText>
      </w:r>
      <w:r>
        <w:rPr>
          <w:rFonts w:hint="eastAsia" w:ascii="宋体" w:hAnsi="宋体" w:cs="Courier New"/>
          <w:sz w:val="24"/>
          <w:highlight w:val="none"/>
        </w:rPr>
        <w:instrText xml:space="preserve">= 2 \* GB3</w:instrText>
      </w:r>
      <w:r>
        <w:rPr>
          <w:rFonts w:ascii="宋体" w:hAnsi="宋体" w:cs="Courier New"/>
          <w:sz w:val="24"/>
          <w:highlight w:val="none"/>
        </w:rPr>
        <w:instrText xml:space="preserve"> </w:instrText>
      </w:r>
      <w:r>
        <w:rPr>
          <w:rFonts w:ascii="宋体" w:hAnsi="宋体" w:cs="Courier New"/>
          <w:sz w:val="24"/>
          <w:highlight w:val="none"/>
        </w:rPr>
        <w:fldChar w:fldCharType="separate"/>
      </w:r>
      <w:r>
        <w:rPr>
          <w:rFonts w:hint="eastAsia" w:ascii="宋体" w:hAnsi="宋体" w:cs="Courier New"/>
          <w:sz w:val="24"/>
          <w:highlight w:val="none"/>
        </w:rPr>
        <w:t>②</w:t>
      </w:r>
      <w:r>
        <w:rPr>
          <w:rFonts w:ascii="宋体" w:hAnsi="宋体" w:cs="Courier New"/>
          <w:sz w:val="24"/>
          <w:highlight w:val="none"/>
        </w:rPr>
        <w:fldChar w:fldCharType="end"/>
      </w:r>
      <w:r>
        <w:rPr>
          <w:rFonts w:ascii="宋体" w:hAnsi="宋体" w:cs="Courier New"/>
          <w:sz w:val="24"/>
          <w:highlight w:val="none"/>
        </w:rPr>
        <w:t xml:space="preserve">明暗沟：沟体完好，明沟盖板齐全，沟渠通畅无阻塞； </w:t>
      </w:r>
    </w:p>
    <w:p w14:paraId="0EA894B7">
      <w:pPr>
        <w:spacing w:line="440" w:lineRule="exact"/>
        <w:ind w:firstLine="480" w:firstLineChars="200"/>
        <w:rPr>
          <w:rFonts w:ascii="宋体" w:hAnsi="宋体" w:cs="Courier New"/>
          <w:sz w:val="24"/>
          <w:highlight w:val="none"/>
        </w:rPr>
      </w:pPr>
      <w:r>
        <w:rPr>
          <w:rFonts w:ascii="宋体" w:hAnsi="宋体" w:cs="Courier New"/>
          <w:sz w:val="24"/>
          <w:highlight w:val="none"/>
        </w:rPr>
        <w:fldChar w:fldCharType="begin"/>
      </w:r>
      <w:r>
        <w:rPr>
          <w:rFonts w:ascii="宋体" w:hAnsi="宋体" w:cs="Courier New"/>
          <w:sz w:val="24"/>
          <w:highlight w:val="none"/>
        </w:rPr>
        <w:instrText xml:space="preserve"> </w:instrText>
      </w:r>
      <w:r>
        <w:rPr>
          <w:rFonts w:hint="eastAsia" w:ascii="宋体" w:hAnsi="宋体" w:cs="Courier New"/>
          <w:sz w:val="24"/>
          <w:highlight w:val="none"/>
        </w:rPr>
        <w:instrText xml:space="preserve">= 3 \* GB3</w:instrText>
      </w:r>
      <w:r>
        <w:rPr>
          <w:rFonts w:ascii="宋体" w:hAnsi="宋体" w:cs="Courier New"/>
          <w:sz w:val="24"/>
          <w:highlight w:val="none"/>
        </w:rPr>
        <w:instrText xml:space="preserve"> </w:instrText>
      </w:r>
      <w:r>
        <w:rPr>
          <w:rFonts w:ascii="宋体" w:hAnsi="宋体" w:cs="Courier New"/>
          <w:sz w:val="24"/>
          <w:highlight w:val="none"/>
        </w:rPr>
        <w:fldChar w:fldCharType="separate"/>
      </w:r>
      <w:r>
        <w:rPr>
          <w:rFonts w:hint="eastAsia" w:ascii="宋体" w:hAnsi="宋体" w:cs="Courier New"/>
          <w:sz w:val="24"/>
          <w:highlight w:val="none"/>
        </w:rPr>
        <w:t>③</w:t>
      </w:r>
      <w:r>
        <w:rPr>
          <w:rFonts w:ascii="宋体" w:hAnsi="宋体" w:cs="Courier New"/>
          <w:sz w:val="24"/>
          <w:highlight w:val="none"/>
        </w:rPr>
        <w:fldChar w:fldCharType="end"/>
      </w:r>
      <w:r>
        <w:rPr>
          <w:rFonts w:ascii="宋体" w:hAnsi="宋体" w:cs="Courier New"/>
          <w:sz w:val="24"/>
          <w:highlight w:val="none"/>
        </w:rPr>
        <w:t>给排水管道：水管水间完好，无渗漏，管道通畅无阻塞；</w:t>
      </w:r>
      <w:r>
        <w:rPr>
          <w:rFonts w:hint="eastAsia" w:ascii="宋体" w:hAnsi="宋体" w:cs="Courier New"/>
          <w:sz w:val="24"/>
          <w:highlight w:val="none"/>
        </w:rPr>
        <w:t>雨水系统：保持通畅无损；</w:t>
      </w:r>
      <w:r>
        <w:rPr>
          <w:rFonts w:ascii="宋体" w:hAnsi="宋体" w:cs="Courier New"/>
          <w:sz w:val="24"/>
          <w:highlight w:val="none"/>
        </w:rPr>
        <w:t xml:space="preserve"> </w:t>
      </w:r>
    </w:p>
    <w:p w14:paraId="02B31F89">
      <w:pPr>
        <w:spacing w:line="440" w:lineRule="exact"/>
        <w:ind w:firstLine="480" w:firstLineChars="200"/>
        <w:rPr>
          <w:rFonts w:hint="eastAsia" w:ascii="宋体" w:hAnsi="宋体" w:cs="Courier New"/>
          <w:sz w:val="24"/>
          <w:highlight w:val="none"/>
        </w:rPr>
      </w:pPr>
      <w:r>
        <w:rPr>
          <w:rFonts w:ascii="宋体" w:hAnsi="宋体" w:cs="Courier New"/>
          <w:sz w:val="24"/>
          <w:highlight w:val="none"/>
        </w:rPr>
        <w:fldChar w:fldCharType="begin"/>
      </w:r>
      <w:r>
        <w:rPr>
          <w:rFonts w:ascii="宋体" w:hAnsi="宋体" w:cs="Courier New"/>
          <w:sz w:val="24"/>
          <w:highlight w:val="none"/>
        </w:rPr>
        <w:instrText xml:space="preserve"> </w:instrText>
      </w:r>
      <w:r>
        <w:rPr>
          <w:rFonts w:hint="eastAsia" w:ascii="宋体" w:hAnsi="宋体" w:cs="Courier New"/>
          <w:sz w:val="24"/>
          <w:highlight w:val="none"/>
        </w:rPr>
        <w:instrText xml:space="preserve">= 4 \* GB3</w:instrText>
      </w:r>
      <w:r>
        <w:rPr>
          <w:rFonts w:ascii="宋体" w:hAnsi="宋体" w:cs="Courier New"/>
          <w:sz w:val="24"/>
          <w:highlight w:val="none"/>
        </w:rPr>
        <w:instrText xml:space="preserve"> </w:instrText>
      </w:r>
      <w:r>
        <w:rPr>
          <w:rFonts w:ascii="宋体" w:hAnsi="宋体" w:cs="Courier New"/>
          <w:sz w:val="24"/>
          <w:highlight w:val="none"/>
        </w:rPr>
        <w:fldChar w:fldCharType="separate"/>
      </w:r>
      <w:r>
        <w:rPr>
          <w:rFonts w:hint="eastAsia" w:ascii="宋体" w:hAnsi="宋体" w:cs="Courier New"/>
          <w:sz w:val="24"/>
          <w:highlight w:val="none"/>
        </w:rPr>
        <w:t>④</w:t>
      </w:r>
      <w:r>
        <w:rPr>
          <w:rFonts w:ascii="宋体" w:hAnsi="宋体" w:cs="Courier New"/>
          <w:sz w:val="24"/>
          <w:highlight w:val="none"/>
        </w:rPr>
        <w:fldChar w:fldCharType="end"/>
      </w:r>
      <w:bookmarkStart w:id="1" w:name="_Toc398799380"/>
      <w:r>
        <w:rPr>
          <w:rFonts w:hint="eastAsia" w:ascii="宋体" w:hAnsi="宋体" w:cs="Courier New"/>
          <w:sz w:val="24"/>
          <w:highlight w:val="none"/>
        </w:rPr>
        <w:t>上下水</w:t>
      </w:r>
      <w:r>
        <w:rPr>
          <w:rFonts w:ascii="宋体" w:hAnsi="宋体" w:cs="Courier New"/>
          <w:sz w:val="24"/>
          <w:highlight w:val="none"/>
        </w:rPr>
        <w:t>管道无锈蚀</w:t>
      </w:r>
      <w:r>
        <w:rPr>
          <w:rFonts w:hint="eastAsia" w:ascii="宋体" w:hAnsi="宋体" w:cs="Courier New"/>
          <w:sz w:val="24"/>
          <w:highlight w:val="none"/>
        </w:rPr>
        <w:t>、破损、渗漏</w:t>
      </w:r>
      <w:r>
        <w:rPr>
          <w:rFonts w:ascii="宋体" w:hAnsi="宋体" w:cs="Courier New"/>
          <w:sz w:val="24"/>
          <w:highlight w:val="none"/>
        </w:rPr>
        <w:t>；</w:t>
      </w:r>
      <w:bookmarkEnd w:id="1"/>
    </w:p>
    <w:p w14:paraId="1DF088ED">
      <w:pPr>
        <w:spacing w:line="440" w:lineRule="exact"/>
        <w:ind w:firstLine="480" w:firstLineChars="200"/>
        <w:rPr>
          <w:rFonts w:ascii="宋体" w:hAnsi="宋体" w:cs="Courier New"/>
          <w:sz w:val="24"/>
          <w:highlight w:val="none"/>
        </w:rPr>
      </w:pPr>
      <w:r>
        <w:rPr>
          <w:rFonts w:ascii="宋体" w:hAnsi="宋体" w:cs="Courier New"/>
          <w:sz w:val="24"/>
          <w:highlight w:val="none"/>
        </w:rPr>
        <w:fldChar w:fldCharType="begin"/>
      </w:r>
      <w:r>
        <w:rPr>
          <w:rFonts w:ascii="宋体" w:hAnsi="宋体" w:cs="Courier New"/>
          <w:sz w:val="24"/>
          <w:highlight w:val="none"/>
        </w:rPr>
        <w:instrText xml:space="preserve"> </w:instrText>
      </w:r>
      <w:r>
        <w:rPr>
          <w:rFonts w:hint="eastAsia" w:ascii="宋体" w:hAnsi="宋体" w:cs="Courier New"/>
          <w:sz w:val="24"/>
          <w:highlight w:val="none"/>
        </w:rPr>
        <w:instrText xml:space="preserve">= 9 \* GB2</w:instrText>
      </w:r>
      <w:r>
        <w:rPr>
          <w:rFonts w:ascii="宋体" w:hAnsi="宋体" w:cs="Courier New"/>
          <w:sz w:val="24"/>
          <w:highlight w:val="none"/>
        </w:rPr>
        <w:instrText xml:space="preserve"> </w:instrText>
      </w:r>
      <w:r>
        <w:rPr>
          <w:rFonts w:ascii="宋体" w:hAnsi="宋体" w:cs="Courier New"/>
          <w:sz w:val="24"/>
          <w:highlight w:val="none"/>
        </w:rPr>
        <w:fldChar w:fldCharType="separate"/>
      </w:r>
      <w:bookmarkStart w:id="2" w:name="_Toc398799381"/>
      <w:r>
        <w:rPr>
          <w:rFonts w:hint="eastAsia" w:ascii="宋体" w:hAnsi="宋体" w:cs="Courier New"/>
          <w:sz w:val="24"/>
          <w:highlight w:val="none"/>
        </w:rPr>
        <w:t>⑼</w:t>
      </w:r>
      <w:r>
        <w:rPr>
          <w:rFonts w:ascii="宋体" w:hAnsi="宋体" w:cs="Courier New"/>
          <w:sz w:val="24"/>
          <w:highlight w:val="none"/>
        </w:rPr>
        <w:fldChar w:fldCharType="end"/>
      </w:r>
      <w:r>
        <w:rPr>
          <w:rFonts w:hint="eastAsia" w:ascii="宋体" w:hAnsi="宋体" w:cs="Courier New"/>
          <w:sz w:val="24"/>
          <w:highlight w:val="none"/>
        </w:rPr>
        <w:t xml:space="preserve"> 楼内外配套服务设施维修、保养与管理质量标准</w:t>
      </w:r>
      <w:bookmarkEnd w:id="2"/>
      <w:r>
        <w:rPr>
          <w:rFonts w:ascii="宋体" w:hAnsi="宋体" w:cs="Courier New"/>
          <w:sz w:val="24"/>
          <w:highlight w:val="none"/>
        </w:rPr>
        <w:t xml:space="preserve"> </w:t>
      </w:r>
    </w:p>
    <w:p w14:paraId="4E3E8689">
      <w:pPr>
        <w:spacing w:line="440" w:lineRule="exact"/>
        <w:ind w:firstLine="480" w:firstLineChars="200"/>
        <w:rPr>
          <w:rFonts w:ascii="宋体" w:hAnsi="宋体" w:cs="Courier New"/>
          <w:sz w:val="24"/>
          <w:highlight w:val="none"/>
        </w:rPr>
      </w:pPr>
      <w:r>
        <w:rPr>
          <w:rFonts w:ascii="宋体" w:hAnsi="宋体" w:cs="Courier New"/>
          <w:sz w:val="24"/>
          <w:highlight w:val="none"/>
        </w:rPr>
        <w:fldChar w:fldCharType="begin"/>
      </w:r>
      <w:r>
        <w:rPr>
          <w:rFonts w:ascii="宋体" w:hAnsi="宋体" w:cs="Courier New"/>
          <w:sz w:val="24"/>
          <w:highlight w:val="none"/>
        </w:rPr>
        <w:instrText xml:space="preserve"> </w:instrText>
      </w:r>
      <w:r>
        <w:rPr>
          <w:rFonts w:hint="eastAsia" w:ascii="宋体" w:hAnsi="宋体" w:cs="Courier New"/>
          <w:sz w:val="24"/>
          <w:highlight w:val="none"/>
        </w:rPr>
        <w:instrText xml:space="preserve">= 1 \* GB3</w:instrText>
      </w:r>
      <w:r>
        <w:rPr>
          <w:rFonts w:ascii="宋体" w:hAnsi="宋体" w:cs="Courier New"/>
          <w:sz w:val="24"/>
          <w:highlight w:val="none"/>
        </w:rPr>
        <w:instrText xml:space="preserve"> </w:instrText>
      </w:r>
      <w:r>
        <w:rPr>
          <w:rFonts w:ascii="宋体" w:hAnsi="宋体" w:cs="Courier New"/>
          <w:sz w:val="24"/>
          <w:highlight w:val="none"/>
        </w:rPr>
        <w:fldChar w:fldCharType="separate"/>
      </w:r>
      <w:r>
        <w:rPr>
          <w:rFonts w:hint="eastAsia" w:ascii="宋体" w:hAnsi="宋体" w:cs="Courier New"/>
          <w:sz w:val="24"/>
          <w:highlight w:val="none"/>
        </w:rPr>
        <w:t>①</w:t>
      </w:r>
      <w:r>
        <w:rPr>
          <w:rFonts w:ascii="宋体" w:hAnsi="宋体" w:cs="Courier New"/>
          <w:sz w:val="24"/>
          <w:highlight w:val="none"/>
        </w:rPr>
        <w:fldChar w:fldCharType="end"/>
      </w:r>
      <w:r>
        <w:rPr>
          <w:rFonts w:ascii="宋体" w:hAnsi="宋体" w:cs="Courier New"/>
          <w:sz w:val="24"/>
          <w:highlight w:val="none"/>
        </w:rPr>
        <w:t xml:space="preserve"> </w:t>
      </w:r>
      <w:r>
        <w:rPr>
          <w:rFonts w:hint="eastAsia" w:ascii="宋体" w:hAnsi="宋体" w:cs="Courier New"/>
          <w:sz w:val="24"/>
          <w:highlight w:val="none"/>
        </w:rPr>
        <w:t>视觉识别系统（楼区号、楼层号、房间号）：字体清晰、醒目，标识齐全，标识牌无损坏，完好率</w:t>
      </w:r>
      <w:r>
        <w:rPr>
          <w:rFonts w:ascii="宋体" w:hAnsi="宋体" w:cs="Courier New"/>
          <w:sz w:val="24"/>
          <w:highlight w:val="none"/>
        </w:rPr>
        <w:t xml:space="preserve">100%； </w:t>
      </w:r>
    </w:p>
    <w:p w14:paraId="3917FAB4">
      <w:pPr>
        <w:spacing w:line="440" w:lineRule="exact"/>
        <w:ind w:firstLine="480" w:firstLineChars="200"/>
        <w:rPr>
          <w:rFonts w:hint="eastAsia" w:ascii="宋体" w:hAnsi="宋体" w:cs="Courier New"/>
          <w:sz w:val="24"/>
          <w:highlight w:val="none"/>
        </w:rPr>
      </w:pPr>
      <w:r>
        <w:rPr>
          <w:rFonts w:ascii="宋体" w:hAnsi="宋体" w:cs="Courier New"/>
          <w:sz w:val="24"/>
          <w:highlight w:val="none"/>
        </w:rPr>
        <w:fldChar w:fldCharType="begin"/>
      </w:r>
      <w:r>
        <w:rPr>
          <w:rFonts w:ascii="宋体" w:hAnsi="宋体" w:cs="Courier New"/>
          <w:sz w:val="24"/>
          <w:highlight w:val="none"/>
        </w:rPr>
        <w:instrText xml:space="preserve"> </w:instrText>
      </w:r>
      <w:r>
        <w:rPr>
          <w:rFonts w:hint="eastAsia" w:ascii="宋体" w:hAnsi="宋体" w:cs="Courier New"/>
          <w:sz w:val="24"/>
          <w:highlight w:val="none"/>
        </w:rPr>
        <w:instrText xml:space="preserve">= 2 \* GB3</w:instrText>
      </w:r>
      <w:r>
        <w:rPr>
          <w:rFonts w:ascii="宋体" w:hAnsi="宋体" w:cs="Courier New"/>
          <w:sz w:val="24"/>
          <w:highlight w:val="none"/>
        </w:rPr>
        <w:instrText xml:space="preserve"> </w:instrText>
      </w:r>
      <w:r>
        <w:rPr>
          <w:rFonts w:ascii="宋体" w:hAnsi="宋体" w:cs="Courier New"/>
          <w:sz w:val="24"/>
          <w:highlight w:val="none"/>
        </w:rPr>
        <w:fldChar w:fldCharType="separate"/>
      </w:r>
      <w:r>
        <w:rPr>
          <w:rFonts w:hint="eastAsia" w:ascii="宋体" w:hAnsi="宋体" w:cs="Courier New"/>
          <w:sz w:val="24"/>
          <w:highlight w:val="none"/>
        </w:rPr>
        <w:t>②</w:t>
      </w:r>
      <w:r>
        <w:rPr>
          <w:rFonts w:ascii="宋体" w:hAnsi="宋体" w:cs="Courier New"/>
          <w:sz w:val="24"/>
          <w:highlight w:val="none"/>
        </w:rPr>
        <w:fldChar w:fldCharType="end"/>
      </w:r>
      <w:r>
        <w:rPr>
          <w:rFonts w:hint="eastAsia" w:ascii="宋体" w:hAnsi="宋体" w:cs="Courier New"/>
          <w:sz w:val="24"/>
          <w:highlight w:val="none"/>
        </w:rPr>
        <w:t>公共设施：外观清洁、干净，完好率</w:t>
      </w:r>
      <w:r>
        <w:rPr>
          <w:rFonts w:ascii="宋体" w:hAnsi="宋体" w:cs="Courier New"/>
          <w:sz w:val="24"/>
          <w:highlight w:val="none"/>
        </w:rPr>
        <w:t>100%</w:t>
      </w:r>
      <w:r>
        <w:rPr>
          <w:rFonts w:hint="eastAsia" w:ascii="宋体" w:hAnsi="宋体" w:cs="Courier New"/>
          <w:sz w:val="24"/>
          <w:highlight w:val="none"/>
        </w:rPr>
        <w:t>。</w:t>
      </w:r>
    </w:p>
    <w:p w14:paraId="0C31B8AA">
      <w:pPr>
        <w:spacing w:line="440" w:lineRule="exact"/>
        <w:ind w:firstLine="480" w:firstLineChars="200"/>
        <w:rPr>
          <w:rFonts w:ascii="宋体" w:hAnsi="宋体" w:cs="Courier New"/>
          <w:sz w:val="24"/>
          <w:highlight w:val="none"/>
        </w:rPr>
      </w:pPr>
      <w:r>
        <w:rPr>
          <w:rFonts w:ascii="宋体" w:hAnsi="宋体" w:cs="Courier New"/>
          <w:sz w:val="24"/>
          <w:highlight w:val="none"/>
        </w:rPr>
        <w:fldChar w:fldCharType="begin"/>
      </w:r>
      <w:r>
        <w:rPr>
          <w:rFonts w:ascii="宋体" w:hAnsi="宋体" w:cs="Courier New"/>
          <w:sz w:val="24"/>
          <w:highlight w:val="none"/>
        </w:rPr>
        <w:instrText xml:space="preserve"> </w:instrText>
      </w:r>
      <w:r>
        <w:rPr>
          <w:rFonts w:hint="eastAsia" w:ascii="宋体" w:hAnsi="宋体" w:cs="Courier New"/>
          <w:sz w:val="24"/>
          <w:highlight w:val="none"/>
        </w:rPr>
        <w:instrText xml:space="preserve">= 10 \* GB2</w:instrText>
      </w:r>
      <w:r>
        <w:rPr>
          <w:rFonts w:ascii="宋体" w:hAnsi="宋体" w:cs="Courier New"/>
          <w:sz w:val="24"/>
          <w:highlight w:val="none"/>
        </w:rPr>
        <w:instrText xml:space="preserve"> </w:instrText>
      </w:r>
      <w:r>
        <w:rPr>
          <w:rFonts w:ascii="宋体" w:hAnsi="宋体" w:cs="Courier New"/>
          <w:sz w:val="24"/>
          <w:highlight w:val="none"/>
        </w:rPr>
        <w:fldChar w:fldCharType="separate"/>
      </w:r>
      <w:bookmarkStart w:id="3" w:name="_Toc398799382"/>
      <w:r>
        <w:rPr>
          <w:rFonts w:hint="eastAsia" w:ascii="宋体" w:hAnsi="宋体" w:cs="Courier New"/>
          <w:sz w:val="24"/>
          <w:highlight w:val="none"/>
        </w:rPr>
        <w:t>⑽</w:t>
      </w:r>
      <w:r>
        <w:rPr>
          <w:rFonts w:ascii="宋体" w:hAnsi="宋体" w:cs="Courier New"/>
          <w:sz w:val="24"/>
          <w:highlight w:val="none"/>
        </w:rPr>
        <w:fldChar w:fldCharType="end"/>
      </w:r>
      <w:r>
        <w:rPr>
          <w:rFonts w:ascii="宋体" w:hAnsi="宋体" w:cs="Courier New"/>
          <w:sz w:val="24"/>
          <w:highlight w:val="none"/>
        </w:rPr>
        <w:t>其它</w:t>
      </w:r>
      <w:bookmarkEnd w:id="3"/>
      <w:r>
        <w:rPr>
          <w:rFonts w:ascii="宋体" w:hAnsi="宋体" w:cs="Courier New"/>
          <w:sz w:val="24"/>
          <w:highlight w:val="none"/>
        </w:rPr>
        <w:t xml:space="preserve"> </w:t>
      </w:r>
    </w:p>
    <w:p w14:paraId="4CCAEC4C">
      <w:pPr>
        <w:spacing w:line="440" w:lineRule="exact"/>
        <w:ind w:firstLine="480" w:firstLineChars="200"/>
        <w:rPr>
          <w:rFonts w:hint="eastAsia" w:ascii="宋体" w:hAnsi="宋体" w:cs="Courier New"/>
          <w:sz w:val="24"/>
          <w:highlight w:val="none"/>
        </w:rPr>
      </w:pPr>
      <w:r>
        <w:rPr>
          <w:rFonts w:ascii="宋体" w:hAnsi="宋体" w:cs="Courier New"/>
          <w:sz w:val="24"/>
          <w:highlight w:val="none"/>
        </w:rPr>
        <w:fldChar w:fldCharType="begin"/>
      </w:r>
      <w:r>
        <w:rPr>
          <w:rFonts w:ascii="宋体" w:hAnsi="宋体" w:cs="Courier New"/>
          <w:sz w:val="24"/>
          <w:highlight w:val="none"/>
        </w:rPr>
        <w:instrText xml:space="preserve"> </w:instrText>
      </w:r>
      <w:r>
        <w:rPr>
          <w:rFonts w:hint="eastAsia" w:ascii="宋体" w:hAnsi="宋体" w:cs="Courier New"/>
          <w:sz w:val="24"/>
          <w:highlight w:val="none"/>
        </w:rPr>
        <w:instrText xml:space="preserve">= 1 \* GB3</w:instrText>
      </w:r>
      <w:r>
        <w:rPr>
          <w:rFonts w:ascii="宋体" w:hAnsi="宋体" w:cs="Courier New"/>
          <w:sz w:val="24"/>
          <w:highlight w:val="none"/>
        </w:rPr>
        <w:instrText xml:space="preserve"> </w:instrText>
      </w:r>
      <w:r>
        <w:rPr>
          <w:rFonts w:ascii="宋体" w:hAnsi="宋体" w:cs="Courier New"/>
          <w:sz w:val="24"/>
          <w:highlight w:val="none"/>
        </w:rPr>
        <w:fldChar w:fldCharType="separate"/>
      </w:r>
      <w:r>
        <w:rPr>
          <w:rFonts w:hint="eastAsia" w:ascii="宋体" w:hAnsi="宋体" w:cs="Courier New"/>
          <w:sz w:val="24"/>
          <w:highlight w:val="none"/>
        </w:rPr>
        <w:t>①</w:t>
      </w:r>
      <w:r>
        <w:rPr>
          <w:rFonts w:ascii="宋体" w:hAnsi="宋体" w:cs="Courier New"/>
          <w:sz w:val="24"/>
          <w:highlight w:val="none"/>
        </w:rPr>
        <w:fldChar w:fldCharType="end"/>
      </w:r>
      <w:r>
        <w:rPr>
          <w:rFonts w:ascii="宋体" w:hAnsi="宋体" w:cs="Courier New"/>
          <w:sz w:val="24"/>
          <w:highlight w:val="none"/>
        </w:rPr>
        <w:t>水</w:t>
      </w:r>
      <w:r>
        <w:rPr>
          <w:rFonts w:hint="eastAsia" w:ascii="宋体" w:hAnsi="宋体" w:cs="Courier New"/>
          <w:sz w:val="24"/>
          <w:highlight w:val="none"/>
        </w:rPr>
        <w:t>池：保证完好、无渗漏</w:t>
      </w:r>
      <w:r>
        <w:rPr>
          <w:rFonts w:ascii="宋体" w:hAnsi="宋体" w:cs="Courier New"/>
          <w:sz w:val="24"/>
          <w:highlight w:val="none"/>
        </w:rPr>
        <w:t>滴水现象</w:t>
      </w:r>
      <w:r>
        <w:rPr>
          <w:rFonts w:hint="eastAsia" w:ascii="宋体" w:hAnsi="宋体" w:cs="Courier New"/>
          <w:sz w:val="24"/>
          <w:highlight w:val="none"/>
        </w:rPr>
        <w:t>，</w:t>
      </w:r>
      <w:r>
        <w:rPr>
          <w:rFonts w:ascii="宋体" w:hAnsi="宋体" w:cs="Courier New"/>
          <w:sz w:val="24"/>
          <w:highlight w:val="none"/>
        </w:rPr>
        <w:t>内外爬梯无锈蚀现象，各检查口有盖且密封上锁，溢水口有</w:t>
      </w:r>
      <w:r>
        <w:rPr>
          <w:rFonts w:hint="eastAsia" w:ascii="宋体" w:hAnsi="宋体" w:cs="Courier New"/>
          <w:sz w:val="24"/>
          <w:highlight w:val="none"/>
        </w:rPr>
        <w:t>不</w:t>
      </w:r>
      <w:r>
        <w:rPr>
          <w:rFonts w:ascii="宋体" w:hAnsi="宋体" w:cs="Courier New"/>
          <w:sz w:val="24"/>
          <w:highlight w:val="none"/>
        </w:rPr>
        <w:t>锈钢纱网或塑料纱网密封</w:t>
      </w:r>
      <w:r>
        <w:rPr>
          <w:rFonts w:hint="eastAsia" w:ascii="宋体" w:hAnsi="宋体" w:cs="Courier New"/>
          <w:sz w:val="24"/>
          <w:highlight w:val="none"/>
        </w:rPr>
        <w:t>，做好除藻</w:t>
      </w:r>
      <w:r>
        <w:rPr>
          <w:rFonts w:ascii="宋体" w:hAnsi="宋体" w:cs="Courier New"/>
          <w:sz w:val="24"/>
          <w:highlight w:val="none"/>
        </w:rPr>
        <w:t>；</w:t>
      </w:r>
      <w:r>
        <w:rPr>
          <w:rFonts w:hint="eastAsia" w:ascii="宋体" w:hAnsi="宋体" w:cs="Courier New"/>
          <w:sz w:val="24"/>
          <w:highlight w:val="none"/>
        </w:rPr>
        <w:t>生活水池按相关规定进行清洗、消毒、送检；水池浮球阀保持完好无损；</w:t>
      </w:r>
    </w:p>
    <w:p w14:paraId="6D5BDD3E">
      <w:pPr>
        <w:spacing w:line="440" w:lineRule="exact"/>
        <w:ind w:firstLine="480" w:firstLineChars="200"/>
        <w:rPr>
          <w:rFonts w:ascii="宋体" w:hAnsi="宋体" w:cs="Courier New"/>
          <w:sz w:val="24"/>
          <w:highlight w:val="none"/>
        </w:rPr>
      </w:pPr>
      <w:r>
        <w:rPr>
          <w:rFonts w:ascii="宋体" w:hAnsi="宋体" w:cs="Courier New"/>
          <w:sz w:val="24"/>
          <w:highlight w:val="none"/>
        </w:rPr>
        <w:fldChar w:fldCharType="begin"/>
      </w:r>
      <w:r>
        <w:rPr>
          <w:rFonts w:ascii="宋体" w:hAnsi="宋体" w:cs="Courier New"/>
          <w:sz w:val="24"/>
          <w:highlight w:val="none"/>
        </w:rPr>
        <w:instrText xml:space="preserve"> </w:instrText>
      </w:r>
      <w:r>
        <w:rPr>
          <w:rFonts w:hint="eastAsia" w:ascii="宋体" w:hAnsi="宋体" w:cs="Courier New"/>
          <w:sz w:val="24"/>
          <w:highlight w:val="none"/>
        </w:rPr>
        <w:instrText xml:space="preserve">= 2 \* GB3</w:instrText>
      </w:r>
      <w:r>
        <w:rPr>
          <w:rFonts w:ascii="宋体" w:hAnsi="宋体" w:cs="Courier New"/>
          <w:sz w:val="24"/>
          <w:highlight w:val="none"/>
        </w:rPr>
        <w:instrText xml:space="preserve"> </w:instrText>
      </w:r>
      <w:r>
        <w:rPr>
          <w:rFonts w:ascii="宋体" w:hAnsi="宋体" w:cs="Courier New"/>
          <w:sz w:val="24"/>
          <w:highlight w:val="none"/>
        </w:rPr>
        <w:fldChar w:fldCharType="separate"/>
      </w:r>
      <w:r>
        <w:rPr>
          <w:rFonts w:hint="eastAsia" w:ascii="宋体" w:hAnsi="宋体" w:cs="Courier New"/>
          <w:sz w:val="24"/>
          <w:highlight w:val="none"/>
        </w:rPr>
        <w:t>②</w:t>
      </w:r>
      <w:r>
        <w:rPr>
          <w:rFonts w:ascii="宋体" w:hAnsi="宋体" w:cs="Courier New"/>
          <w:sz w:val="24"/>
          <w:highlight w:val="none"/>
        </w:rPr>
        <w:fldChar w:fldCharType="end"/>
      </w:r>
      <w:r>
        <w:rPr>
          <w:rFonts w:hint="eastAsia" w:ascii="宋体" w:hAnsi="宋体" w:cs="Courier New"/>
          <w:sz w:val="24"/>
          <w:highlight w:val="none"/>
        </w:rPr>
        <w:t>屋</w:t>
      </w:r>
      <w:r>
        <w:rPr>
          <w:rFonts w:ascii="宋体" w:hAnsi="宋体" w:cs="Courier New"/>
          <w:sz w:val="24"/>
          <w:highlight w:val="none"/>
        </w:rPr>
        <w:t xml:space="preserve">面扶拦、避雷带、公共防盗网：无破损、变形，无明显锈蚀； </w:t>
      </w:r>
    </w:p>
    <w:p w14:paraId="66D3B8C4">
      <w:pPr>
        <w:spacing w:line="440" w:lineRule="exact"/>
        <w:ind w:firstLine="480" w:firstLineChars="200"/>
        <w:rPr>
          <w:rFonts w:ascii="宋体" w:hAnsi="宋体" w:cs="Courier New"/>
          <w:sz w:val="24"/>
          <w:highlight w:val="none"/>
        </w:rPr>
      </w:pPr>
      <w:r>
        <w:rPr>
          <w:rFonts w:ascii="宋体" w:hAnsi="宋体" w:cs="Courier New"/>
          <w:sz w:val="24"/>
          <w:highlight w:val="none"/>
        </w:rPr>
        <w:fldChar w:fldCharType="begin"/>
      </w:r>
      <w:r>
        <w:rPr>
          <w:rFonts w:ascii="宋体" w:hAnsi="宋体" w:cs="Courier New"/>
          <w:sz w:val="24"/>
          <w:highlight w:val="none"/>
        </w:rPr>
        <w:instrText xml:space="preserve"> </w:instrText>
      </w:r>
      <w:r>
        <w:rPr>
          <w:rFonts w:hint="eastAsia" w:ascii="宋体" w:hAnsi="宋体" w:cs="Courier New"/>
          <w:sz w:val="24"/>
          <w:highlight w:val="none"/>
        </w:rPr>
        <w:instrText xml:space="preserve">= 3 \* GB3</w:instrText>
      </w:r>
      <w:r>
        <w:rPr>
          <w:rFonts w:ascii="宋体" w:hAnsi="宋体" w:cs="Courier New"/>
          <w:sz w:val="24"/>
          <w:highlight w:val="none"/>
        </w:rPr>
        <w:instrText xml:space="preserve"> </w:instrText>
      </w:r>
      <w:r>
        <w:rPr>
          <w:rFonts w:ascii="宋体" w:hAnsi="宋体" w:cs="Courier New"/>
          <w:sz w:val="24"/>
          <w:highlight w:val="none"/>
        </w:rPr>
        <w:fldChar w:fldCharType="separate"/>
      </w:r>
      <w:r>
        <w:rPr>
          <w:rFonts w:hint="eastAsia" w:ascii="宋体" w:hAnsi="宋体" w:cs="Courier New"/>
          <w:sz w:val="24"/>
          <w:highlight w:val="none"/>
        </w:rPr>
        <w:t>③</w:t>
      </w:r>
      <w:r>
        <w:rPr>
          <w:rFonts w:ascii="宋体" w:hAnsi="宋体" w:cs="Courier New"/>
          <w:sz w:val="24"/>
          <w:highlight w:val="none"/>
        </w:rPr>
        <w:fldChar w:fldCharType="end"/>
      </w:r>
      <w:r>
        <w:rPr>
          <w:rFonts w:ascii="宋体" w:hAnsi="宋体" w:cs="Courier New"/>
          <w:sz w:val="24"/>
          <w:highlight w:val="none"/>
        </w:rPr>
        <w:t>消防</w:t>
      </w:r>
      <w:r>
        <w:rPr>
          <w:rFonts w:hint="eastAsia" w:ascii="宋体" w:hAnsi="宋体" w:cs="Courier New"/>
          <w:sz w:val="24"/>
          <w:highlight w:val="none"/>
        </w:rPr>
        <w:t>设备、</w:t>
      </w:r>
      <w:r>
        <w:rPr>
          <w:rFonts w:ascii="宋体" w:hAnsi="宋体" w:cs="Courier New"/>
          <w:sz w:val="24"/>
          <w:highlight w:val="none"/>
        </w:rPr>
        <w:t>设施：无损坏</w:t>
      </w:r>
      <w:r>
        <w:rPr>
          <w:rFonts w:hint="eastAsia" w:ascii="宋体" w:hAnsi="宋体" w:cs="Courier New"/>
          <w:sz w:val="24"/>
          <w:highlight w:val="none"/>
        </w:rPr>
        <w:t>/丢失</w:t>
      </w:r>
      <w:r>
        <w:rPr>
          <w:rFonts w:ascii="宋体" w:hAnsi="宋体" w:cs="Courier New"/>
          <w:sz w:val="24"/>
          <w:highlight w:val="none"/>
        </w:rPr>
        <w:t>、开关自如、清洁，无渗、漏现象，周围无堆积杂物，</w:t>
      </w:r>
      <w:r>
        <w:rPr>
          <w:rFonts w:hint="eastAsia" w:ascii="宋体" w:hAnsi="宋体" w:cs="Courier New"/>
          <w:sz w:val="24"/>
          <w:highlight w:val="none"/>
        </w:rPr>
        <w:t>巡查</w:t>
      </w:r>
      <w:r>
        <w:rPr>
          <w:rFonts w:ascii="宋体" w:hAnsi="宋体" w:cs="Courier New"/>
          <w:sz w:val="24"/>
          <w:highlight w:val="none"/>
        </w:rPr>
        <w:t>水压</w:t>
      </w:r>
      <w:r>
        <w:rPr>
          <w:rFonts w:hint="eastAsia" w:ascii="宋体" w:hAnsi="宋体" w:cs="Courier New"/>
          <w:sz w:val="24"/>
          <w:highlight w:val="none"/>
        </w:rPr>
        <w:t>是否正常</w:t>
      </w:r>
      <w:r>
        <w:rPr>
          <w:rFonts w:ascii="宋体" w:hAnsi="宋体" w:cs="Courier New"/>
          <w:sz w:val="24"/>
          <w:highlight w:val="none"/>
        </w:rPr>
        <w:t>；</w:t>
      </w:r>
      <w:r>
        <w:rPr>
          <w:rFonts w:hint="eastAsia" w:ascii="宋体" w:hAnsi="宋体" w:cs="Courier New"/>
          <w:sz w:val="24"/>
          <w:highlight w:val="none"/>
        </w:rPr>
        <w:t>保持消防通道畅通；</w:t>
      </w:r>
      <w:r>
        <w:rPr>
          <w:rFonts w:ascii="宋体" w:hAnsi="宋体" w:cs="Courier New"/>
          <w:sz w:val="24"/>
          <w:highlight w:val="none"/>
        </w:rPr>
        <w:t xml:space="preserve"> </w:t>
      </w:r>
    </w:p>
    <w:p w14:paraId="51D92382">
      <w:pPr>
        <w:spacing w:line="440" w:lineRule="exact"/>
        <w:ind w:firstLine="480" w:firstLineChars="200"/>
        <w:rPr>
          <w:rFonts w:ascii="宋体" w:hAnsi="宋体" w:cs="Courier New"/>
          <w:sz w:val="24"/>
          <w:highlight w:val="none"/>
        </w:rPr>
      </w:pPr>
      <w:r>
        <w:rPr>
          <w:rFonts w:ascii="宋体" w:hAnsi="宋体" w:cs="Courier New"/>
          <w:sz w:val="24"/>
          <w:highlight w:val="none"/>
        </w:rPr>
        <w:fldChar w:fldCharType="begin"/>
      </w:r>
      <w:r>
        <w:rPr>
          <w:rFonts w:ascii="宋体" w:hAnsi="宋体" w:cs="Courier New"/>
          <w:sz w:val="24"/>
          <w:highlight w:val="none"/>
        </w:rPr>
        <w:instrText xml:space="preserve"> </w:instrText>
      </w:r>
      <w:r>
        <w:rPr>
          <w:rFonts w:hint="eastAsia" w:ascii="宋体" w:hAnsi="宋体" w:cs="Courier New"/>
          <w:sz w:val="24"/>
          <w:highlight w:val="none"/>
        </w:rPr>
        <w:instrText xml:space="preserve">= 4 \* GB3</w:instrText>
      </w:r>
      <w:r>
        <w:rPr>
          <w:rFonts w:ascii="宋体" w:hAnsi="宋体" w:cs="Courier New"/>
          <w:sz w:val="24"/>
          <w:highlight w:val="none"/>
        </w:rPr>
        <w:instrText xml:space="preserve"> </w:instrText>
      </w:r>
      <w:r>
        <w:rPr>
          <w:rFonts w:ascii="宋体" w:hAnsi="宋体" w:cs="Courier New"/>
          <w:sz w:val="24"/>
          <w:highlight w:val="none"/>
        </w:rPr>
        <w:fldChar w:fldCharType="separate"/>
      </w:r>
      <w:r>
        <w:rPr>
          <w:rFonts w:hint="eastAsia" w:ascii="宋体" w:hAnsi="宋体" w:cs="Courier New"/>
          <w:sz w:val="24"/>
          <w:highlight w:val="none"/>
        </w:rPr>
        <w:t>④</w:t>
      </w:r>
      <w:r>
        <w:rPr>
          <w:rFonts w:ascii="宋体" w:hAnsi="宋体" w:cs="Courier New"/>
          <w:sz w:val="24"/>
          <w:highlight w:val="none"/>
        </w:rPr>
        <w:fldChar w:fldCharType="end"/>
      </w:r>
      <w:r>
        <w:rPr>
          <w:rFonts w:ascii="宋体" w:hAnsi="宋体" w:cs="Courier New"/>
          <w:sz w:val="24"/>
          <w:highlight w:val="none"/>
        </w:rPr>
        <w:t>公共电器：楼梯灯完好，灯开关正常，电话箱、电表箱、有线电视箱及分接器盖板完好，无不安全现象</w:t>
      </w:r>
      <w:r>
        <w:rPr>
          <w:rFonts w:hint="eastAsia" w:ascii="宋体" w:hAnsi="宋体" w:cs="Courier New"/>
          <w:sz w:val="24"/>
          <w:highlight w:val="none"/>
        </w:rPr>
        <w:t>；室内外灯、灯座箱、灯罩、灯泡等设施完好；</w:t>
      </w:r>
      <w:r>
        <w:rPr>
          <w:rFonts w:ascii="宋体" w:hAnsi="宋体" w:cs="Courier New"/>
          <w:sz w:val="24"/>
          <w:highlight w:val="none"/>
        </w:rPr>
        <w:t xml:space="preserve">  </w:t>
      </w:r>
    </w:p>
    <w:p w14:paraId="4BEA347A">
      <w:pPr>
        <w:spacing w:line="440" w:lineRule="exact"/>
        <w:ind w:firstLine="480" w:firstLineChars="200"/>
        <w:rPr>
          <w:rFonts w:ascii="宋体" w:hAnsi="宋体" w:cs="Courier New"/>
          <w:sz w:val="24"/>
          <w:highlight w:val="none"/>
        </w:rPr>
      </w:pPr>
      <w:r>
        <w:rPr>
          <w:rFonts w:ascii="宋体" w:hAnsi="宋体" w:cs="Courier New"/>
          <w:sz w:val="24"/>
          <w:highlight w:val="none"/>
        </w:rPr>
        <w:fldChar w:fldCharType="begin"/>
      </w:r>
      <w:r>
        <w:rPr>
          <w:rFonts w:ascii="宋体" w:hAnsi="宋体" w:cs="Courier New"/>
          <w:sz w:val="24"/>
          <w:highlight w:val="none"/>
        </w:rPr>
        <w:instrText xml:space="preserve"> </w:instrText>
      </w:r>
      <w:r>
        <w:rPr>
          <w:rFonts w:hint="eastAsia" w:ascii="宋体" w:hAnsi="宋体" w:cs="Courier New"/>
          <w:sz w:val="24"/>
          <w:highlight w:val="none"/>
        </w:rPr>
        <w:instrText xml:space="preserve">= 5 \* GB3</w:instrText>
      </w:r>
      <w:r>
        <w:rPr>
          <w:rFonts w:ascii="宋体" w:hAnsi="宋体" w:cs="Courier New"/>
          <w:sz w:val="24"/>
          <w:highlight w:val="none"/>
        </w:rPr>
        <w:instrText xml:space="preserve"> </w:instrText>
      </w:r>
      <w:r>
        <w:rPr>
          <w:rFonts w:ascii="宋体" w:hAnsi="宋体" w:cs="Courier New"/>
          <w:sz w:val="24"/>
          <w:highlight w:val="none"/>
        </w:rPr>
        <w:fldChar w:fldCharType="separate"/>
      </w:r>
      <w:r>
        <w:rPr>
          <w:rFonts w:hint="eastAsia" w:ascii="宋体" w:hAnsi="宋体" w:cs="Courier New"/>
          <w:sz w:val="24"/>
          <w:highlight w:val="none"/>
        </w:rPr>
        <w:t>⑤</w:t>
      </w:r>
      <w:r>
        <w:rPr>
          <w:rFonts w:ascii="宋体" w:hAnsi="宋体" w:cs="Courier New"/>
          <w:sz w:val="24"/>
          <w:highlight w:val="none"/>
        </w:rPr>
        <w:fldChar w:fldCharType="end"/>
      </w:r>
      <w:r>
        <w:rPr>
          <w:rFonts w:ascii="宋体" w:hAnsi="宋体" w:cs="Courier New"/>
          <w:sz w:val="24"/>
          <w:highlight w:val="none"/>
        </w:rPr>
        <w:t xml:space="preserve">散水坡、雨檐台、连廊：与建筑物外墙连接完好，无脱离开缝、排水不畅现象； </w:t>
      </w:r>
    </w:p>
    <w:p w14:paraId="39161483">
      <w:pPr>
        <w:spacing w:line="440" w:lineRule="exact"/>
        <w:ind w:firstLine="480" w:firstLineChars="200"/>
        <w:rPr>
          <w:rFonts w:ascii="宋体" w:hAnsi="宋体" w:cs="Courier New"/>
          <w:sz w:val="24"/>
          <w:highlight w:val="none"/>
        </w:rPr>
      </w:pPr>
      <w:r>
        <w:rPr>
          <w:rFonts w:ascii="宋体" w:hAnsi="宋体" w:cs="Courier New"/>
          <w:sz w:val="24"/>
          <w:highlight w:val="none"/>
        </w:rPr>
        <w:fldChar w:fldCharType="begin"/>
      </w:r>
      <w:r>
        <w:rPr>
          <w:rFonts w:ascii="宋体" w:hAnsi="宋体" w:cs="Courier New"/>
          <w:sz w:val="24"/>
          <w:highlight w:val="none"/>
        </w:rPr>
        <w:instrText xml:space="preserve"> </w:instrText>
      </w:r>
      <w:r>
        <w:rPr>
          <w:rFonts w:hint="eastAsia" w:ascii="宋体" w:hAnsi="宋体" w:cs="Courier New"/>
          <w:sz w:val="24"/>
          <w:highlight w:val="none"/>
        </w:rPr>
        <w:instrText xml:space="preserve">= 6 \* GB3</w:instrText>
      </w:r>
      <w:r>
        <w:rPr>
          <w:rFonts w:ascii="宋体" w:hAnsi="宋体" w:cs="Courier New"/>
          <w:sz w:val="24"/>
          <w:highlight w:val="none"/>
        </w:rPr>
        <w:instrText xml:space="preserve"> </w:instrText>
      </w:r>
      <w:r>
        <w:rPr>
          <w:rFonts w:ascii="宋体" w:hAnsi="宋体" w:cs="Courier New"/>
          <w:sz w:val="24"/>
          <w:highlight w:val="none"/>
        </w:rPr>
        <w:fldChar w:fldCharType="separate"/>
      </w:r>
      <w:r>
        <w:rPr>
          <w:rFonts w:hint="eastAsia" w:ascii="宋体" w:hAnsi="宋体" w:cs="Courier New"/>
          <w:sz w:val="24"/>
          <w:highlight w:val="none"/>
        </w:rPr>
        <w:t>⑥</w:t>
      </w:r>
      <w:r>
        <w:rPr>
          <w:rFonts w:ascii="宋体" w:hAnsi="宋体" w:cs="Courier New"/>
          <w:sz w:val="24"/>
          <w:highlight w:val="none"/>
        </w:rPr>
        <w:fldChar w:fldCharType="end"/>
      </w:r>
      <w:r>
        <w:rPr>
          <w:rFonts w:ascii="宋体" w:hAnsi="宋体" w:cs="Courier New"/>
          <w:sz w:val="24"/>
          <w:highlight w:val="none"/>
        </w:rPr>
        <w:t xml:space="preserve">楼板、地面砖：无裂缝、起壳、空鼓、下陷，表面平整，无破损，楼板、地面砖上无水泥渣，无裂缝、破损等情况； </w:t>
      </w:r>
    </w:p>
    <w:p w14:paraId="7B079154">
      <w:pPr>
        <w:spacing w:line="440" w:lineRule="exact"/>
        <w:rPr>
          <w:rFonts w:ascii="宋体" w:hAnsi="宋体" w:cs="Courier New"/>
          <w:sz w:val="24"/>
          <w:highlight w:val="none"/>
        </w:rPr>
      </w:pPr>
      <w:r>
        <w:rPr>
          <w:rFonts w:hint="eastAsia" w:ascii="宋体" w:hAnsi="宋体" w:cs="Courier New"/>
          <w:sz w:val="24"/>
          <w:highlight w:val="none"/>
        </w:rPr>
        <w:t xml:space="preserve">    </w:t>
      </w:r>
      <w:r>
        <w:rPr>
          <w:rFonts w:ascii="宋体" w:hAnsi="宋体" w:cs="Courier New"/>
          <w:sz w:val="24"/>
          <w:highlight w:val="none"/>
        </w:rPr>
        <w:fldChar w:fldCharType="begin"/>
      </w:r>
      <w:r>
        <w:rPr>
          <w:rFonts w:ascii="宋体" w:hAnsi="宋体" w:cs="Courier New"/>
          <w:sz w:val="24"/>
          <w:highlight w:val="none"/>
        </w:rPr>
        <w:instrText xml:space="preserve"> </w:instrText>
      </w:r>
      <w:r>
        <w:rPr>
          <w:rFonts w:hint="eastAsia" w:ascii="宋体" w:hAnsi="宋体" w:cs="Courier New"/>
          <w:sz w:val="24"/>
          <w:highlight w:val="none"/>
        </w:rPr>
        <w:instrText xml:space="preserve">= 7 \* GB3</w:instrText>
      </w:r>
      <w:r>
        <w:rPr>
          <w:rFonts w:ascii="宋体" w:hAnsi="宋体" w:cs="Courier New"/>
          <w:sz w:val="24"/>
          <w:highlight w:val="none"/>
        </w:rPr>
        <w:instrText xml:space="preserve"> </w:instrText>
      </w:r>
      <w:r>
        <w:rPr>
          <w:rFonts w:ascii="宋体" w:hAnsi="宋体" w:cs="Courier New"/>
          <w:sz w:val="24"/>
          <w:highlight w:val="none"/>
        </w:rPr>
        <w:fldChar w:fldCharType="separate"/>
      </w:r>
      <w:r>
        <w:rPr>
          <w:rFonts w:hint="eastAsia" w:ascii="宋体" w:hAnsi="宋体" w:cs="Courier New"/>
          <w:sz w:val="24"/>
          <w:highlight w:val="none"/>
        </w:rPr>
        <w:t>⑦</w:t>
      </w:r>
      <w:r>
        <w:rPr>
          <w:rFonts w:ascii="宋体" w:hAnsi="宋体" w:cs="Courier New"/>
          <w:sz w:val="24"/>
          <w:highlight w:val="none"/>
        </w:rPr>
        <w:fldChar w:fldCharType="end"/>
      </w:r>
      <w:r>
        <w:rPr>
          <w:rFonts w:hint="eastAsia" w:ascii="宋体" w:hAnsi="宋体" w:cs="Courier New"/>
          <w:sz w:val="24"/>
          <w:highlight w:val="none"/>
        </w:rPr>
        <w:t>上下雨水管、污水管</w:t>
      </w:r>
      <w:r>
        <w:rPr>
          <w:rFonts w:ascii="宋体" w:hAnsi="宋体" w:cs="Courier New"/>
          <w:sz w:val="24"/>
          <w:highlight w:val="none"/>
        </w:rPr>
        <w:t xml:space="preserve">：无堵塞、漏水或渗水，流水通畅，管道接口完好，无裂缝、破洞； </w:t>
      </w:r>
    </w:p>
    <w:p w14:paraId="4CAEDD6F">
      <w:pPr>
        <w:spacing w:line="440" w:lineRule="exact"/>
        <w:ind w:firstLine="480"/>
        <w:rPr>
          <w:rFonts w:hint="eastAsia" w:ascii="宋体" w:hAnsi="宋体" w:cs="Courier New"/>
          <w:sz w:val="24"/>
          <w:highlight w:val="none"/>
        </w:rPr>
      </w:pPr>
      <w:r>
        <w:rPr>
          <w:rFonts w:ascii="宋体" w:hAnsi="宋体" w:cs="Courier New"/>
          <w:sz w:val="24"/>
          <w:highlight w:val="none"/>
        </w:rPr>
        <w:fldChar w:fldCharType="begin"/>
      </w:r>
      <w:r>
        <w:rPr>
          <w:rFonts w:ascii="宋体" w:hAnsi="宋体" w:cs="Courier New"/>
          <w:sz w:val="24"/>
          <w:highlight w:val="none"/>
        </w:rPr>
        <w:instrText xml:space="preserve"> </w:instrText>
      </w:r>
      <w:r>
        <w:rPr>
          <w:rFonts w:hint="eastAsia" w:ascii="宋体" w:hAnsi="宋体" w:cs="Courier New"/>
          <w:sz w:val="24"/>
          <w:highlight w:val="none"/>
        </w:rPr>
        <w:instrText xml:space="preserve">= 8 \* GB3</w:instrText>
      </w:r>
      <w:r>
        <w:rPr>
          <w:rFonts w:ascii="宋体" w:hAnsi="宋体" w:cs="Courier New"/>
          <w:sz w:val="24"/>
          <w:highlight w:val="none"/>
        </w:rPr>
        <w:instrText xml:space="preserve"> </w:instrText>
      </w:r>
      <w:r>
        <w:rPr>
          <w:rFonts w:ascii="宋体" w:hAnsi="宋体" w:cs="Courier New"/>
          <w:sz w:val="24"/>
          <w:highlight w:val="none"/>
        </w:rPr>
        <w:fldChar w:fldCharType="separate"/>
      </w:r>
      <w:r>
        <w:rPr>
          <w:rFonts w:hint="eastAsia" w:ascii="宋体" w:hAnsi="宋体" w:cs="Courier New"/>
          <w:sz w:val="24"/>
          <w:highlight w:val="none"/>
        </w:rPr>
        <w:t>⑧</w:t>
      </w:r>
      <w:r>
        <w:rPr>
          <w:rFonts w:ascii="宋体" w:hAnsi="宋体" w:cs="Courier New"/>
          <w:sz w:val="24"/>
          <w:highlight w:val="none"/>
        </w:rPr>
        <w:fldChar w:fldCharType="end"/>
      </w:r>
      <w:r>
        <w:rPr>
          <w:rFonts w:ascii="宋体" w:hAnsi="宋体" w:cs="Courier New"/>
          <w:sz w:val="24"/>
          <w:highlight w:val="none"/>
        </w:rPr>
        <w:t>设备房（水泵房、配电房、电梯房</w:t>
      </w:r>
      <w:r>
        <w:rPr>
          <w:rFonts w:hint="eastAsia" w:ascii="宋体" w:hAnsi="宋体" w:cs="Courier New"/>
          <w:sz w:val="24"/>
          <w:highlight w:val="none"/>
        </w:rPr>
        <w:t>、油库房、污水房、发电机房、空调机房、消防设施用房、氧气设施用房、蒸汽设施用房等</w:t>
      </w:r>
      <w:r>
        <w:rPr>
          <w:rFonts w:ascii="宋体" w:hAnsi="宋体" w:cs="Courier New"/>
          <w:sz w:val="24"/>
          <w:highlight w:val="none"/>
        </w:rPr>
        <w:t>）：通风良好，无漏电现象，绝缘胶地板无破损，管理制度</w:t>
      </w:r>
      <w:r>
        <w:rPr>
          <w:rFonts w:hint="eastAsia" w:ascii="宋体" w:hAnsi="宋体" w:cs="Courier New"/>
          <w:sz w:val="24"/>
          <w:highlight w:val="none"/>
        </w:rPr>
        <w:t>操作流程</w:t>
      </w:r>
      <w:r>
        <w:rPr>
          <w:rFonts w:ascii="宋体" w:hAnsi="宋体" w:cs="Courier New"/>
          <w:sz w:val="24"/>
          <w:highlight w:val="none"/>
        </w:rPr>
        <w:t>齐全</w:t>
      </w:r>
      <w:r>
        <w:rPr>
          <w:rFonts w:hint="eastAsia" w:ascii="宋体" w:hAnsi="宋体" w:cs="Courier New"/>
          <w:sz w:val="24"/>
          <w:highlight w:val="none"/>
        </w:rPr>
        <w:t>并上墙</w:t>
      </w:r>
      <w:r>
        <w:rPr>
          <w:rFonts w:ascii="宋体" w:hAnsi="宋体" w:cs="Courier New"/>
          <w:sz w:val="24"/>
          <w:highlight w:val="none"/>
        </w:rPr>
        <w:t>，标识清楚；有足够的照明应急灯、消防灭火器；地面保持完整</w:t>
      </w:r>
      <w:r>
        <w:rPr>
          <w:rFonts w:hint="eastAsia" w:ascii="宋体" w:hAnsi="宋体" w:cs="Courier New"/>
          <w:sz w:val="24"/>
          <w:highlight w:val="none"/>
        </w:rPr>
        <w:t>、清洁、不渗水</w:t>
      </w:r>
      <w:r>
        <w:rPr>
          <w:rFonts w:ascii="宋体" w:hAnsi="宋体" w:cs="Courier New"/>
          <w:sz w:val="24"/>
          <w:highlight w:val="none"/>
        </w:rPr>
        <w:t>。</w:t>
      </w:r>
    </w:p>
    <w:p w14:paraId="7F577B35">
      <w:pPr>
        <w:spacing w:line="440" w:lineRule="exact"/>
        <w:ind w:firstLine="480"/>
        <w:rPr>
          <w:rFonts w:hint="eastAsia" w:ascii="宋体" w:hAnsi="宋体" w:cs="Courier New"/>
          <w:sz w:val="24"/>
          <w:highlight w:val="none"/>
        </w:rPr>
      </w:pPr>
      <w:r>
        <w:rPr>
          <w:rFonts w:hint="eastAsia" w:ascii="宋体" w:hAnsi="宋体" w:cs="Courier New"/>
          <w:sz w:val="24"/>
          <w:highlight w:val="none"/>
        </w:rPr>
        <w:t>⑨各类管井：清洁；设施功能完好；</w:t>
      </w:r>
    </w:p>
    <w:p w14:paraId="31697AD3">
      <w:pPr>
        <w:spacing w:line="440" w:lineRule="exact"/>
        <w:ind w:firstLine="480"/>
        <w:rPr>
          <w:rFonts w:hint="eastAsia" w:ascii="宋体" w:hAnsi="宋体" w:cs="Courier New"/>
          <w:sz w:val="24"/>
          <w:highlight w:val="none"/>
        </w:rPr>
      </w:pPr>
      <w:r>
        <w:rPr>
          <w:rFonts w:hint="eastAsia" w:ascii="宋体" w:hAnsi="宋体" w:cs="Courier New"/>
          <w:sz w:val="24"/>
          <w:highlight w:val="none"/>
        </w:rPr>
        <w:t>⑩供氧系统：压力正常；管道通畅，无漏氧，无损坏；</w:t>
      </w:r>
    </w:p>
    <w:p w14:paraId="22DC2B7A">
      <w:pPr>
        <w:spacing w:line="440" w:lineRule="exact"/>
        <w:ind w:firstLine="480"/>
        <w:rPr>
          <w:rFonts w:hint="eastAsia" w:ascii="宋体" w:hAnsi="宋体" w:cs="Courier New"/>
          <w:sz w:val="24"/>
          <w:highlight w:val="none"/>
        </w:rPr>
      </w:pPr>
      <w:r>
        <w:rPr>
          <w:rFonts w:ascii="宋体" w:hAnsi="宋体" w:cs="Courier New"/>
          <w:sz w:val="24"/>
          <w:szCs w:val="24"/>
          <w:highlight w:val="none"/>
        </w:rPr>
        <w:t>⑪</w:t>
      </w:r>
      <w:r>
        <w:rPr>
          <w:rFonts w:hint="eastAsia" w:ascii="宋体" w:hAnsi="宋体" w:cs="Courier New"/>
          <w:sz w:val="24"/>
          <w:highlight w:val="none"/>
        </w:rPr>
        <w:t>中心吸引系统：压力正常；管道通畅，无损坏；</w:t>
      </w:r>
    </w:p>
    <w:p w14:paraId="2E0BFD6B">
      <w:pPr>
        <w:spacing w:line="440" w:lineRule="exact"/>
        <w:ind w:firstLine="480"/>
        <w:rPr>
          <w:rFonts w:hint="eastAsia" w:ascii="宋体" w:hAnsi="宋体" w:cs="Courier New"/>
          <w:sz w:val="24"/>
          <w:highlight w:val="none"/>
        </w:rPr>
      </w:pPr>
      <w:r>
        <w:rPr>
          <w:rFonts w:ascii="宋体" w:hAnsi="宋体" w:cs="Courier New"/>
          <w:sz w:val="24"/>
          <w:szCs w:val="24"/>
          <w:highlight w:val="none"/>
        </w:rPr>
        <w:t>⑫</w:t>
      </w:r>
      <w:r>
        <w:rPr>
          <w:rFonts w:hint="eastAsia" w:ascii="宋体" w:hAnsi="宋体" w:cs="Courier New"/>
          <w:sz w:val="24"/>
          <w:highlight w:val="none"/>
        </w:rPr>
        <w:t>物流传输系统：设备房及站点清洁；管道通畅；无损坏；</w:t>
      </w:r>
    </w:p>
    <w:p w14:paraId="2F1A6046">
      <w:pPr>
        <w:tabs>
          <w:tab w:val="center" w:pos="4153"/>
        </w:tabs>
        <w:spacing w:line="440" w:lineRule="exact"/>
        <w:ind w:left="420" w:leftChars="200" w:firstLine="118" w:firstLineChars="49"/>
        <w:rPr>
          <w:rFonts w:hint="eastAsia" w:ascii="宋体" w:hAnsi="宋体"/>
          <w:sz w:val="24"/>
          <w:highlight w:val="none"/>
        </w:rPr>
      </w:pPr>
      <w:r>
        <w:rPr>
          <w:rFonts w:ascii="宋体" w:hAnsi="宋体"/>
          <w:b/>
          <w:sz w:val="24"/>
          <w:highlight w:val="none"/>
        </w:rPr>
        <w:t>2、设备维护与运行服务</w:t>
      </w:r>
      <w:r>
        <w:rPr>
          <w:rFonts w:hint="eastAsia" w:ascii="宋体" w:hAnsi="宋体"/>
          <w:b/>
          <w:sz w:val="24"/>
          <w:highlight w:val="none"/>
        </w:rPr>
        <w:t>质量与要求</w:t>
      </w:r>
    </w:p>
    <w:p w14:paraId="1F894953">
      <w:pPr>
        <w:tabs>
          <w:tab w:val="center" w:pos="4153"/>
        </w:tabs>
        <w:spacing w:line="440" w:lineRule="exact"/>
        <w:ind w:firstLine="470" w:firstLineChars="196"/>
        <w:rPr>
          <w:rFonts w:hint="eastAsia" w:ascii="宋体" w:hAnsi="宋体"/>
          <w:sz w:val="24"/>
          <w:highlight w:val="none"/>
        </w:rPr>
      </w:pPr>
      <w:r>
        <w:rPr>
          <w:rFonts w:ascii="宋体" w:hAnsi="宋体"/>
          <w:sz w:val="24"/>
          <w:highlight w:val="none"/>
        </w:rPr>
        <w:fldChar w:fldCharType="begin"/>
      </w:r>
      <w:r>
        <w:rPr>
          <w:rFonts w:ascii="宋体" w:hAnsi="宋体"/>
          <w:sz w:val="24"/>
          <w:highlight w:val="none"/>
        </w:rPr>
        <w:instrText xml:space="preserve"> </w:instrText>
      </w:r>
      <w:r>
        <w:rPr>
          <w:rFonts w:hint="eastAsia" w:ascii="宋体" w:hAnsi="宋体"/>
          <w:sz w:val="24"/>
          <w:highlight w:val="none"/>
        </w:rPr>
        <w:instrText xml:space="preserve">= 1 \* GB2</w:instrText>
      </w:r>
      <w:r>
        <w:rPr>
          <w:rFonts w:ascii="宋体" w:hAnsi="宋体"/>
          <w:sz w:val="24"/>
          <w:highlight w:val="none"/>
        </w:rPr>
        <w:instrText xml:space="preserve"> </w:instrText>
      </w:r>
      <w:r>
        <w:rPr>
          <w:rFonts w:ascii="宋体" w:hAnsi="宋体"/>
          <w:sz w:val="24"/>
          <w:highlight w:val="none"/>
        </w:rPr>
        <w:fldChar w:fldCharType="separate"/>
      </w:r>
      <w:r>
        <w:rPr>
          <w:rFonts w:hint="eastAsia" w:ascii="宋体" w:hAnsi="宋体"/>
          <w:sz w:val="24"/>
          <w:highlight w:val="none"/>
        </w:rPr>
        <w:t>⑴</w:t>
      </w:r>
      <w:r>
        <w:rPr>
          <w:rFonts w:ascii="宋体" w:hAnsi="宋体"/>
          <w:sz w:val="24"/>
          <w:highlight w:val="none"/>
        </w:rPr>
        <w:fldChar w:fldCharType="end"/>
      </w:r>
      <w:r>
        <w:rPr>
          <w:rFonts w:hint="eastAsia" w:ascii="宋体" w:hAnsi="宋体"/>
          <w:sz w:val="24"/>
          <w:highlight w:val="none"/>
        </w:rPr>
        <w:t>人员要求：工程机电人员必须持证上岗，技术队伍配备合理，须配有机电工程师1名、暖通工程师1名，高级电工2名以上，其他人员全部持有合格的上岗证书。</w:t>
      </w:r>
    </w:p>
    <w:p w14:paraId="672BFC42">
      <w:pPr>
        <w:tabs>
          <w:tab w:val="center" w:pos="4153"/>
        </w:tabs>
        <w:spacing w:line="440" w:lineRule="exact"/>
        <w:ind w:firstLine="480" w:firstLineChars="200"/>
        <w:rPr>
          <w:rFonts w:hint="eastAsia" w:ascii="宋体" w:hAnsi="宋体"/>
          <w:sz w:val="24"/>
          <w:highlight w:val="none"/>
        </w:rPr>
      </w:pPr>
      <w:r>
        <w:rPr>
          <w:rFonts w:hint="eastAsia" w:ascii="宋体" w:hAnsi="宋体"/>
          <w:sz w:val="24"/>
          <w:highlight w:val="none"/>
        </w:rPr>
        <w:t>⑵保证医院设备设施安全正常运行；保证供水、供电、供气、供氧及运行安全；</w:t>
      </w:r>
    </w:p>
    <w:p w14:paraId="59A5B2B1">
      <w:pPr>
        <w:tabs>
          <w:tab w:val="center" w:pos="4153"/>
        </w:tabs>
        <w:spacing w:line="440" w:lineRule="exact"/>
        <w:ind w:firstLine="480" w:firstLineChars="200"/>
        <w:rPr>
          <w:rFonts w:hint="eastAsia" w:ascii="宋体" w:hAnsi="宋体"/>
          <w:sz w:val="24"/>
          <w:highlight w:val="none"/>
        </w:rPr>
      </w:pPr>
      <w:r>
        <w:rPr>
          <w:rFonts w:ascii="宋体" w:hAnsi="宋体"/>
          <w:sz w:val="24"/>
          <w:highlight w:val="none"/>
        </w:rPr>
        <w:fldChar w:fldCharType="begin"/>
      </w:r>
      <w:r>
        <w:rPr>
          <w:rFonts w:ascii="宋体" w:hAnsi="宋体"/>
          <w:sz w:val="24"/>
          <w:highlight w:val="none"/>
        </w:rPr>
        <w:instrText xml:space="preserve"> </w:instrText>
      </w:r>
      <w:r>
        <w:rPr>
          <w:rFonts w:hint="eastAsia" w:ascii="宋体" w:hAnsi="宋体"/>
          <w:sz w:val="24"/>
          <w:highlight w:val="none"/>
        </w:rPr>
        <w:instrText xml:space="preserve">= 3 \* GB2</w:instrText>
      </w:r>
      <w:r>
        <w:rPr>
          <w:rFonts w:ascii="宋体" w:hAnsi="宋体"/>
          <w:sz w:val="24"/>
          <w:highlight w:val="none"/>
        </w:rPr>
        <w:instrText xml:space="preserve"> </w:instrText>
      </w:r>
      <w:r>
        <w:rPr>
          <w:rFonts w:ascii="宋体" w:hAnsi="宋体"/>
          <w:sz w:val="24"/>
          <w:highlight w:val="none"/>
        </w:rPr>
        <w:fldChar w:fldCharType="separate"/>
      </w:r>
      <w:r>
        <w:rPr>
          <w:rFonts w:hint="eastAsia" w:ascii="宋体" w:hAnsi="宋体"/>
          <w:sz w:val="24"/>
          <w:highlight w:val="none"/>
        </w:rPr>
        <w:t>⑶</w:t>
      </w:r>
      <w:r>
        <w:rPr>
          <w:rFonts w:ascii="宋体" w:hAnsi="宋体"/>
          <w:sz w:val="24"/>
          <w:highlight w:val="none"/>
        </w:rPr>
        <w:fldChar w:fldCharType="end"/>
      </w:r>
      <w:r>
        <w:rPr>
          <w:rFonts w:hint="eastAsia" w:ascii="宋体" w:hAnsi="宋体"/>
          <w:sz w:val="24"/>
          <w:highlight w:val="none"/>
        </w:rPr>
        <w:t>确保医院机电设备安全、经济、可靠、持续运行，定期保养延长设备的使用寿命；</w:t>
      </w:r>
    </w:p>
    <w:p w14:paraId="6A5B05B8">
      <w:pPr>
        <w:tabs>
          <w:tab w:val="center" w:pos="4153"/>
        </w:tabs>
        <w:spacing w:line="440" w:lineRule="exact"/>
        <w:ind w:firstLine="480" w:firstLineChars="200"/>
        <w:rPr>
          <w:rFonts w:hint="eastAsia" w:ascii="宋体" w:hAnsi="宋体" w:cs="Courier New"/>
          <w:b/>
          <w:sz w:val="24"/>
          <w:highlight w:val="none"/>
        </w:rPr>
      </w:pPr>
      <w:r>
        <w:rPr>
          <w:rFonts w:ascii="宋体" w:hAnsi="宋体"/>
          <w:sz w:val="24"/>
          <w:highlight w:val="none"/>
        </w:rPr>
        <w:fldChar w:fldCharType="begin"/>
      </w:r>
      <w:r>
        <w:rPr>
          <w:rFonts w:ascii="宋体" w:hAnsi="宋体"/>
          <w:sz w:val="24"/>
          <w:highlight w:val="none"/>
        </w:rPr>
        <w:instrText xml:space="preserve"> </w:instrText>
      </w:r>
      <w:r>
        <w:rPr>
          <w:rFonts w:hint="eastAsia" w:ascii="宋体" w:hAnsi="宋体"/>
          <w:sz w:val="24"/>
          <w:highlight w:val="none"/>
        </w:rPr>
        <w:instrText xml:space="preserve">= 4 \* GB2</w:instrText>
      </w:r>
      <w:r>
        <w:rPr>
          <w:rFonts w:ascii="宋体" w:hAnsi="宋体"/>
          <w:sz w:val="24"/>
          <w:highlight w:val="none"/>
        </w:rPr>
        <w:instrText xml:space="preserve"> </w:instrText>
      </w:r>
      <w:r>
        <w:rPr>
          <w:rFonts w:ascii="宋体" w:hAnsi="宋体"/>
          <w:sz w:val="24"/>
          <w:highlight w:val="none"/>
        </w:rPr>
        <w:fldChar w:fldCharType="separate"/>
      </w:r>
      <w:r>
        <w:rPr>
          <w:rFonts w:hint="eastAsia" w:ascii="宋体" w:hAnsi="宋体"/>
          <w:sz w:val="24"/>
          <w:highlight w:val="none"/>
        </w:rPr>
        <w:t>⑷</w:t>
      </w:r>
      <w:r>
        <w:rPr>
          <w:rFonts w:ascii="宋体" w:hAnsi="宋体"/>
          <w:sz w:val="24"/>
          <w:highlight w:val="none"/>
        </w:rPr>
        <w:fldChar w:fldCharType="end"/>
      </w:r>
      <w:r>
        <w:rPr>
          <w:rFonts w:hint="eastAsia" w:ascii="宋体" w:hAnsi="宋体"/>
          <w:sz w:val="24"/>
          <w:highlight w:val="none"/>
        </w:rPr>
        <w:t>投标人须承担因管理因素引起的设备故障、设备损坏或由此带来的其它事故的全部责任；</w:t>
      </w:r>
      <w:r>
        <w:rPr>
          <w:rFonts w:ascii="宋体" w:hAnsi="宋体" w:cs="Courier New"/>
          <w:b/>
          <w:sz w:val="24"/>
          <w:highlight w:val="none"/>
        </w:rPr>
        <w:t xml:space="preserve"> </w:t>
      </w:r>
    </w:p>
    <w:p w14:paraId="10F4642E">
      <w:pPr>
        <w:tabs>
          <w:tab w:val="center" w:pos="4153"/>
        </w:tabs>
        <w:spacing w:line="440" w:lineRule="exact"/>
        <w:ind w:firstLine="480" w:firstLineChars="200"/>
        <w:rPr>
          <w:rFonts w:hint="eastAsia" w:ascii="宋体" w:hAnsi="宋体"/>
          <w:sz w:val="24"/>
          <w:highlight w:val="none"/>
        </w:rPr>
      </w:pPr>
      <w:r>
        <w:rPr>
          <w:rFonts w:ascii="宋体" w:hAnsi="宋体"/>
          <w:sz w:val="24"/>
          <w:highlight w:val="none"/>
        </w:rPr>
        <w:fldChar w:fldCharType="begin"/>
      </w:r>
      <w:r>
        <w:rPr>
          <w:rFonts w:ascii="宋体" w:hAnsi="宋体"/>
          <w:sz w:val="24"/>
          <w:highlight w:val="none"/>
        </w:rPr>
        <w:instrText xml:space="preserve"> </w:instrText>
      </w:r>
      <w:r>
        <w:rPr>
          <w:rFonts w:hint="eastAsia" w:ascii="宋体" w:hAnsi="宋体"/>
          <w:sz w:val="24"/>
          <w:highlight w:val="none"/>
        </w:rPr>
        <w:instrText xml:space="preserve">= 5 \* GB2</w:instrText>
      </w:r>
      <w:r>
        <w:rPr>
          <w:rFonts w:ascii="宋体" w:hAnsi="宋体"/>
          <w:sz w:val="24"/>
          <w:highlight w:val="none"/>
        </w:rPr>
        <w:instrText xml:space="preserve"> </w:instrText>
      </w:r>
      <w:r>
        <w:rPr>
          <w:rFonts w:ascii="宋体" w:hAnsi="宋体"/>
          <w:sz w:val="24"/>
          <w:highlight w:val="none"/>
        </w:rPr>
        <w:fldChar w:fldCharType="separate"/>
      </w:r>
      <w:r>
        <w:rPr>
          <w:rFonts w:hint="eastAsia" w:ascii="宋体" w:hAnsi="宋体"/>
          <w:sz w:val="24"/>
          <w:highlight w:val="none"/>
        </w:rPr>
        <w:t>⑸</w:t>
      </w:r>
      <w:r>
        <w:rPr>
          <w:rFonts w:ascii="宋体" w:hAnsi="宋体"/>
          <w:sz w:val="24"/>
          <w:highlight w:val="none"/>
        </w:rPr>
        <w:fldChar w:fldCharType="end"/>
      </w:r>
      <w:r>
        <w:rPr>
          <w:rFonts w:hint="eastAsia" w:ascii="宋体" w:hAnsi="宋体"/>
          <w:sz w:val="24"/>
          <w:highlight w:val="none"/>
        </w:rPr>
        <w:t xml:space="preserve">设备运行操作须有规范文件，并有检查考评等各项制度； </w:t>
      </w:r>
    </w:p>
    <w:p w14:paraId="02C834D5">
      <w:pPr>
        <w:tabs>
          <w:tab w:val="center" w:pos="4153"/>
        </w:tabs>
        <w:spacing w:line="440" w:lineRule="exact"/>
        <w:ind w:firstLine="480" w:firstLineChars="200"/>
        <w:rPr>
          <w:rFonts w:hint="eastAsia" w:ascii="宋体" w:hAnsi="宋体"/>
          <w:sz w:val="24"/>
          <w:highlight w:val="none"/>
        </w:rPr>
      </w:pPr>
      <w:r>
        <w:rPr>
          <w:rFonts w:ascii="宋体" w:hAnsi="宋体"/>
          <w:sz w:val="24"/>
          <w:highlight w:val="none"/>
        </w:rPr>
        <w:fldChar w:fldCharType="begin"/>
      </w:r>
      <w:r>
        <w:rPr>
          <w:rFonts w:ascii="宋体" w:hAnsi="宋体"/>
          <w:sz w:val="24"/>
          <w:highlight w:val="none"/>
        </w:rPr>
        <w:instrText xml:space="preserve"> </w:instrText>
      </w:r>
      <w:r>
        <w:rPr>
          <w:rFonts w:hint="eastAsia" w:ascii="宋体" w:hAnsi="宋体"/>
          <w:sz w:val="24"/>
          <w:highlight w:val="none"/>
        </w:rPr>
        <w:instrText xml:space="preserve">= 6 \* GB2</w:instrText>
      </w:r>
      <w:r>
        <w:rPr>
          <w:rFonts w:ascii="宋体" w:hAnsi="宋体"/>
          <w:sz w:val="24"/>
          <w:highlight w:val="none"/>
        </w:rPr>
        <w:instrText xml:space="preserve"> </w:instrText>
      </w:r>
      <w:r>
        <w:rPr>
          <w:rFonts w:ascii="宋体" w:hAnsi="宋体"/>
          <w:sz w:val="24"/>
          <w:highlight w:val="none"/>
        </w:rPr>
        <w:fldChar w:fldCharType="separate"/>
      </w:r>
      <w:r>
        <w:rPr>
          <w:rFonts w:hint="eastAsia" w:ascii="宋体" w:hAnsi="宋体"/>
          <w:sz w:val="24"/>
          <w:highlight w:val="none"/>
        </w:rPr>
        <w:t>⑹</w:t>
      </w:r>
      <w:r>
        <w:rPr>
          <w:rFonts w:ascii="宋体" w:hAnsi="宋体"/>
          <w:sz w:val="24"/>
          <w:highlight w:val="none"/>
        </w:rPr>
        <w:fldChar w:fldCharType="end"/>
      </w:r>
      <w:r>
        <w:rPr>
          <w:rFonts w:hint="eastAsia" w:ascii="宋体" w:hAnsi="宋体"/>
          <w:sz w:val="24"/>
          <w:highlight w:val="none"/>
        </w:rPr>
        <w:t>医院二次供水是医疗安全的重要保障，须定期检测清洗消毒；</w:t>
      </w:r>
    </w:p>
    <w:p w14:paraId="2DE276E1">
      <w:pPr>
        <w:tabs>
          <w:tab w:val="center" w:pos="4153"/>
        </w:tabs>
        <w:spacing w:line="440" w:lineRule="exact"/>
        <w:ind w:firstLine="480" w:firstLineChars="200"/>
        <w:rPr>
          <w:rFonts w:hint="eastAsia" w:ascii="宋体" w:hAnsi="宋体"/>
          <w:sz w:val="24"/>
          <w:highlight w:val="none"/>
        </w:rPr>
      </w:pPr>
      <w:r>
        <w:rPr>
          <w:rFonts w:hint="eastAsia" w:ascii="宋体" w:hAnsi="宋体"/>
          <w:sz w:val="24"/>
          <w:highlight w:val="none"/>
        </w:rPr>
        <w:t>⑺消防管理符合政府规定的标准。消防中心安排专业专职人员管理，24小时值班，持证上岗，经常巡视检查消防系统设备和设施，发现问题及时报修。保障设备完好，运行正常，并具备对突发事件和灾害的应急抢修和处理能力。</w:t>
      </w:r>
    </w:p>
    <w:p w14:paraId="1AB110E8">
      <w:pPr>
        <w:tabs>
          <w:tab w:val="center" w:pos="4153"/>
        </w:tabs>
        <w:spacing w:line="440" w:lineRule="exact"/>
        <w:ind w:firstLine="472" w:firstLineChars="196"/>
        <w:rPr>
          <w:rFonts w:hint="eastAsia" w:ascii="宋体" w:hAnsi="宋体" w:cs="Courier New"/>
          <w:b/>
          <w:sz w:val="24"/>
          <w:highlight w:val="none"/>
        </w:rPr>
      </w:pPr>
      <w:r>
        <w:rPr>
          <w:rFonts w:hint="eastAsia" w:ascii="宋体" w:hAnsi="宋体" w:cs="Courier New"/>
          <w:b/>
          <w:sz w:val="24"/>
          <w:highlight w:val="none"/>
        </w:rPr>
        <w:t xml:space="preserve">3、医院秩序与安全管理 </w:t>
      </w:r>
    </w:p>
    <w:p w14:paraId="4FFFAC7C">
      <w:pPr>
        <w:spacing w:line="440" w:lineRule="exact"/>
        <w:ind w:firstLine="482" w:firstLineChars="200"/>
        <w:rPr>
          <w:rFonts w:hint="eastAsia"/>
          <w:sz w:val="24"/>
          <w:highlight w:val="none"/>
        </w:rPr>
      </w:pPr>
      <w:r>
        <w:rPr>
          <w:rFonts w:hint="eastAsia" w:ascii="宋体" w:hAnsi="宋体" w:cs="Courier New"/>
          <w:b/>
          <w:sz w:val="24"/>
          <w:highlight w:val="none"/>
        </w:rPr>
        <w:t>⑴</w:t>
      </w:r>
      <w:r>
        <w:rPr>
          <w:rFonts w:hint="eastAsia" w:cs="Courier New"/>
          <w:b/>
          <w:sz w:val="24"/>
          <w:highlight w:val="none"/>
        </w:rPr>
        <w:t>人员要求：</w:t>
      </w:r>
      <w:r>
        <w:rPr>
          <w:rFonts w:hint="eastAsia"/>
          <w:sz w:val="24"/>
          <w:highlight w:val="none"/>
        </w:rPr>
        <w:t>全部人员经相关保安工作培训合格持证上岗，五官端正。</w:t>
      </w:r>
    </w:p>
    <w:p w14:paraId="2D31EF03">
      <w:pPr>
        <w:spacing w:line="440" w:lineRule="exact"/>
        <w:ind w:firstLine="480" w:firstLineChars="200"/>
        <w:rPr>
          <w:rFonts w:hint="eastAsia"/>
          <w:sz w:val="24"/>
          <w:highlight w:val="none"/>
        </w:rPr>
      </w:pPr>
      <w:r>
        <w:rPr>
          <w:rFonts w:hint="eastAsia"/>
          <w:sz w:val="24"/>
          <w:highlight w:val="none"/>
        </w:rPr>
        <w:t>特保岗位要求：45周岁以下、高中及以上学历、无犯罪记录、身体健康、退伍军人优先；</w:t>
      </w:r>
    </w:p>
    <w:p w14:paraId="187795D9">
      <w:pPr>
        <w:spacing w:line="440" w:lineRule="exact"/>
        <w:ind w:firstLine="480" w:firstLineChars="200"/>
        <w:rPr>
          <w:rFonts w:hint="eastAsia"/>
          <w:sz w:val="24"/>
          <w:highlight w:val="none"/>
        </w:rPr>
      </w:pPr>
      <w:r>
        <w:rPr>
          <w:rFonts w:hint="eastAsia"/>
          <w:sz w:val="24"/>
          <w:highlight w:val="none"/>
        </w:rPr>
        <w:t>普通保安岗位要求：60周岁以下（55周岁以下的必须占普通保安人数的的40%）、无犯罪记录、身体健康、有安保工作经验优先。</w:t>
      </w:r>
    </w:p>
    <w:p w14:paraId="5B147E14">
      <w:pPr>
        <w:spacing w:line="440" w:lineRule="exact"/>
        <w:ind w:firstLine="480" w:firstLineChars="200"/>
        <w:rPr>
          <w:rFonts w:hint="eastAsia"/>
          <w:sz w:val="24"/>
          <w:highlight w:val="none"/>
        </w:rPr>
      </w:pPr>
      <w:r>
        <w:rPr>
          <w:rFonts w:hint="eastAsia"/>
          <w:sz w:val="24"/>
          <w:highlight w:val="none"/>
        </w:rPr>
        <w:t>消防专职保安至少6名以上，持有消防上岗资格证书。所有保安人员必须接受法律知识、消防知识及业务能力的培训，熟悉工作流程，能熟练掌握安全保卫工作的业务和技能，无犯罪记录。</w:t>
      </w:r>
    </w:p>
    <w:p w14:paraId="1365C2EA">
      <w:pPr>
        <w:spacing w:line="440" w:lineRule="exact"/>
        <w:ind w:firstLine="472" w:firstLineChars="196"/>
        <w:rPr>
          <w:rFonts w:ascii="宋体" w:hAnsi="宋体" w:cs="Courier New"/>
          <w:b/>
          <w:sz w:val="24"/>
          <w:highlight w:val="none"/>
        </w:rPr>
      </w:pPr>
      <w:r>
        <w:rPr>
          <w:rFonts w:ascii="宋体" w:hAnsi="宋体" w:cs="Courier New"/>
          <w:b/>
          <w:sz w:val="24"/>
          <w:highlight w:val="none"/>
        </w:rPr>
        <w:fldChar w:fldCharType="begin"/>
      </w:r>
      <w:r>
        <w:rPr>
          <w:rFonts w:ascii="宋体" w:hAnsi="宋体" w:cs="Courier New"/>
          <w:b/>
          <w:sz w:val="24"/>
          <w:highlight w:val="none"/>
        </w:rPr>
        <w:instrText xml:space="preserve"> </w:instrText>
      </w:r>
      <w:r>
        <w:rPr>
          <w:rFonts w:hint="eastAsia" w:ascii="宋体" w:hAnsi="宋体" w:cs="Courier New"/>
          <w:b/>
          <w:sz w:val="24"/>
          <w:highlight w:val="none"/>
        </w:rPr>
        <w:instrText xml:space="preserve">= 2 \* GB2</w:instrText>
      </w:r>
      <w:r>
        <w:rPr>
          <w:rFonts w:ascii="宋体" w:hAnsi="宋体" w:cs="Courier New"/>
          <w:b/>
          <w:sz w:val="24"/>
          <w:highlight w:val="none"/>
        </w:rPr>
        <w:instrText xml:space="preserve"> </w:instrText>
      </w:r>
      <w:r>
        <w:rPr>
          <w:rFonts w:ascii="宋体" w:hAnsi="宋体" w:cs="Courier New"/>
          <w:b/>
          <w:sz w:val="24"/>
          <w:highlight w:val="none"/>
        </w:rPr>
        <w:fldChar w:fldCharType="separate"/>
      </w:r>
      <w:r>
        <w:rPr>
          <w:rFonts w:hint="eastAsia" w:ascii="宋体" w:hAnsi="宋体" w:cs="Courier New"/>
          <w:b/>
          <w:sz w:val="24"/>
          <w:highlight w:val="none"/>
        </w:rPr>
        <w:t>⑵</w:t>
      </w:r>
      <w:r>
        <w:rPr>
          <w:rFonts w:ascii="宋体" w:hAnsi="宋体" w:cs="Courier New"/>
          <w:b/>
          <w:sz w:val="24"/>
          <w:highlight w:val="none"/>
        </w:rPr>
        <w:fldChar w:fldCharType="end"/>
      </w:r>
      <w:r>
        <w:rPr>
          <w:rFonts w:ascii="宋体" w:hAnsi="宋体" w:cs="Courier New"/>
          <w:b/>
          <w:sz w:val="24"/>
          <w:highlight w:val="none"/>
        </w:rPr>
        <w:t xml:space="preserve">保安管理 </w:t>
      </w:r>
    </w:p>
    <w:p w14:paraId="30B1EF4A">
      <w:pPr>
        <w:spacing w:line="440" w:lineRule="exact"/>
        <w:rPr>
          <w:rFonts w:hint="eastAsia" w:cs="Courier New"/>
          <w:sz w:val="24"/>
          <w:highlight w:val="none"/>
        </w:rPr>
      </w:pPr>
      <w:r>
        <w:rPr>
          <w:rFonts w:ascii="宋体" w:hAnsi="宋体"/>
          <w:sz w:val="24"/>
          <w:highlight w:val="none"/>
        </w:rPr>
        <w:t></w:t>
      </w:r>
      <w:r>
        <w:rPr>
          <w:rFonts w:hint="eastAsia" w:ascii="宋体" w:hAnsi="宋体"/>
          <w:sz w:val="24"/>
          <w:highlight w:val="none"/>
        </w:rPr>
        <w:t xml:space="preserve">  </w:t>
      </w:r>
      <w:r>
        <w:rPr>
          <w:rFonts w:cs="Courier New"/>
          <w:sz w:val="24"/>
          <w:highlight w:val="none"/>
        </w:rPr>
        <w:fldChar w:fldCharType="begin"/>
      </w:r>
      <w:r>
        <w:rPr>
          <w:rFonts w:cs="Courier New"/>
          <w:sz w:val="24"/>
          <w:highlight w:val="none"/>
        </w:rPr>
        <w:instrText xml:space="preserve"> </w:instrText>
      </w:r>
      <w:r>
        <w:rPr>
          <w:rFonts w:hint="eastAsia" w:cs="Courier New"/>
          <w:sz w:val="24"/>
          <w:highlight w:val="none"/>
        </w:rPr>
        <w:instrText xml:space="preserve">= 1 \* GB3</w:instrText>
      </w:r>
      <w:r>
        <w:rPr>
          <w:rFonts w:cs="Courier New"/>
          <w:sz w:val="24"/>
          <w:highlight w:val="none"/>
        </w:rPr>
        <w:instrText xml:space="preserve"> </w:instrText>
      </w:r>
      <w:r>
        <w:rPr>
          <w:rFonts w:cs="Courier New"/>
          <w:sz w:val="24"/>
          <w:highlight w:val="none"/>
        </w:rPr>
        <w:fldChar w:fldCharType="separate"/>
      </w:r>
      <w:r>
        <w:rPr>
          <w:rFonts w:hint="eastAsia" w:cs="Courier New"/>
          <w:sz w:val="24"/>
          <w:highlight w:val="none"/>
        </w:rPr>
        <w:t>①</w:t>
      </w:r>
      <w:r>
        <w:rPr>
          <w:rFonts w:cs="Courier New"/>
          <w:sz w:val="24"/>
          <w:highlight w:val="none"/>
        </w:rPr>
        <w:fldChar w:fldCharType="end"/>
      </w:r>
      <w:r>
        <w:rPr>
          <w:rFonts w:hint="eastAsia" w:ascii="宋体" w:hAnsi="宋体" w:cs="Courier New"/>
          <w:sz w:val="24"/>
          <w:highlight w:val="none"/>
        </w:rPr>
        <w:t>保安</w:t>
      </w:r>
      <w:r>
        <w:rPr>
          <w:rFonts w:hint="eastAsia" w:cs="Courier New"/>
          <w:sz w:val="24"/>
          <w:highlight w:val="none"/>
        </w:rPr>
        <w:t>员</w:t>
      </w:r>
      <w:r>
        <w:rPr>
          <w:rFonts w:cs="Courier New"/>
          <w:sz w:val="24"/>
          <w:highlight w:val="none"/>
        </w:rPr>
        <w:t>24小时巡视、值班，分为门卫、电视监控和</w:t>
      </w:r>
      <w:r>
        <w:rPr>
          <w:rFonts w:hint="eastAsia" w:cs="Courier New"/>
          <w:sz w:val="24"/>
          <w:highlight w:val="none"/>
        </w:rPr>
        <w:t>流动</w:t>
      </w:r>
      <w:r>
        <w:rPr>
          <w:rFonts w:cs="Courier New"/>
          <w:sz w:val="24"/>
          <w:highlight w:val="none"/>
        </w:rPr>
        <w:t>巡逻三方面。</w:t>
      </w:r>
      <w:r>
        <w:rPr>
          <w:rFonts w:hint="eastAsia" w:cs="Courier New"/>
          <w:sz w:val="24"/>
          <w:highlight w:val="none"/>
        </w:rPr>
        <w:t>重点部门（</w:t>
      </w:r>
      <w:r>
        <w:rPr>
          <w:rFonts w:hint="eastAsia" w:ascii="宋体" w:hAnsi="宋体"/>
          <w:sz w:val="24"/>
          <w:highlight w:val="none"/>
        </w:rPr>
        <w:t>手术室、产科、新生儿等）</w:t>
      </w:r>
      <w:r>
        <w:rPr>
          <w:rFonts w:hint="eastAsia" w:cs="Courier New"/>
          <w:sz w:val="24"/>
          <w:highlight w:val="none"/>
        </w:rPr>
        <w:t>实行24小时专人值班，岗位设置符合实际需求；</w:t>
      </w:r>
      <w:r>
        <w:rPr>
          <w:rFonts w:hint="eastAsia" w:hAnsi="宋体"/>
          <w:color w:val="000000"/>
          <w:sz w:val="24"/>
          <w:highlight w:val="none"/>
        </w:rPr>
        <w:t>人员专业培训合格率100%；</w:t>
      </w:r>
    </w:p>
    <w:p w14:paraId="4C356906">
      <w:pPr>
        <w:spacing w:line="440" w:lineRule="exact"/>
        <w:ind w:firstLine="480"/>
        <w:rPr>
          <w:rFonts w:cs="Courier New"/>
          <w:sz w:val="24"/>
          <w:highlight w:val="none"/>
        </w:rPr>
      </w:pPr>
      <w:r>
        <w:rPr>
          <w:rFonts w:cs="Courier New"/>
          <w:sz w:val="24"/>
          <w:highlight w:val="none"/>
        </w:rPr>
        <w:fldChar w:fldCharType="begin"/>
      </w:r>
      <w:r>
        <w:rPr>
          <w:rFonts w:cs="Courier New"/>
          <w:sz w:val="24"/>
          <w:highlight w:val="none"/>
        </w:rPr>
        <w:instrText xml:space="preserve"> </w:instrText>
      </w:r>
      <w:r>
        <w:rPr>
          <w:rFonts w:hint="eastAsia" w:cs="Courier New"/>
          <w:sz w:val="24"/>
          <w:highlight w:val="none"/>
        </w:rPr>
        <w:instrText xml:space="preserve">= 2 \* GB3</w:instrText>
      </w:r>
      <w:r>
        <w:rPr>
          <w:rFonts w:cs="Courier New"/>
          <w:sz w:val="24"/>
          <w:highlight w:val="none"/>
        </w:rPr>
        <w:instrText xml:space="preserve"> </w:instrText>
      </w:r>
      <w:r>
        <w:rPr>
          <w:rFonts w:cs="Courier New"/>
          <w:sz w:val="24"/>
          <w:highlight w:val="none"/>
        </w:rPr>
        <w:fldChar w:fldCharType="separate"/>
      </w:r>
      <w:r>
        <w:rPr>
          <w:rFonts w:hint="eastAsia" w:cs="Courier New"/>
          <w:sz w:val="24"/>
          <w:highlight w:val="none"/>
          <w:lang w:val="en-US" w:eastAsia="zh-CN"/>
        </w:rPr>
        <w:t>②</w:t>
      </w:r>
      <w:r>
        <w:rPr>
          <w:rFonts w:cs="Courier New"/>
          <w:sz w:val="24"/>
          <w:highlight w:val="none"/>
        </w:rPr>
        <w:fldChar w:fldCharType="end"/>
      </w:r>
      <w:r>
        <w:rPr>
          <w:rFonts w:hint="eastAsia" w:cs="Courier New"/>
          <w:sz w:val="24"/>
          <w:highlight w:val="none"/>
        </w:rPr>
        <w:t>门卫：基本要求：友善与威严共存，服务与警卫共举；简单咨询，引导服务，为来客提供必要的帮助；</w:t>
      </w:r>
      <w:r>
        <w:rPr>
          <w:rFonts w:cs="Courier New"/>
          <w:sz w:val="24"/>
          <w:highlight w:val="none"/>
        </w:rPr>
        <w:t xml:space="preserve"> </w:t>
      </w:r>
    </w:p>
    <w:p w14:paraId="6D972340">
      <w:pPr>
        <w:spacing w:line="440" w:lineRule="exact"/>
        <w:ind w:firstLine="480"/>
        <w:rPr>
          <w:rFonts w:hint="eastAsia" w:ascii="Calibri" w:hAnsi="Calibri" w:cs="Courier New"/>
          <w:sz w:val="24"/>
          <w:highlight w:val="none"/>
        </w:rPr>
      </w:pPr>
      <w:r>
        <w:rPr>
          <w:rFonts w:cs="Courier New"/>
          <w:sz w:val="24"/>
          <w:highlight w:val="none"/>
        </w:rPr>
        <w:fldChar w:fldCharType="begin"/>
      </w:r>
      <w:r>
        <w:rPr>
          <w:rFonts w:cs="Courier New"/>
          <w:sz w:val="24"/>
          <w:highlight w:val="none"/>
        </w:rPr>
        <w:instrText xml:space="preserve"> </w:instrText>
      </w:r>
      <w:r>
        <w:rPr>
          <w:rFonts w:hint="eastAsia" w:cs="Courier New"/>
          <w:sz w:val="24"/>
          <w:highlight w:val="none"/>
        </w:rPr>
        <w:instrText xml:space="preserve">= 3 \* GB3</w:instrText>
      </w:r>
      <w:r>
        <w:rPr>
          <w:rFonts w:cs="Courier New"/>
          <w:sz w:val="24"/>
          <w:highlight w:val="none"/>
        </w:rPr>
        <w:instrText xml:space="preserve"> </w:instrText>
      </w:r>
      <w:r>
        <w:rPr>
          <w:rFonts w:cs="Courier New"/>
          <w:sz w:val="24"/>
          <w:highlight w:val="none"/>
        </w:rPr>
        <w:fldChar w:fldCharType="separate"/>
      </w:r>
      <w:r>
        <w:rPr>
          <w:rFonts w:hint="eastAsia" w:cs="Courier New"/>
          <w:sz w:val="24"/>
          <w:highlight w:val="none"/>
          <w:lang w:val="en-US" w:eastAsia="zh-CN"/>
        </w:rPr>
        <w:t>③</w:t>
      </w:r>
      <w:r>
        <w:rPr>
          <w:rFonts w:cs="Courier New"/>
          <w:sz w:val="24"/>
          <w:highlight w:val="none"/>
        </w:rPr>
        <w:fldChar w:fldCharType="end"/>
      </w:r>
      <w:r>
        <w:rPr>
          <w:rFonts w:hint="eastAsia" w:cs="Courier New"/>
          <w:sz w:val="24"/>
          <w:highlight w:val="none"/>
        </w:rPr>
        <w:t>巡逻：在各医疗场所内外不断巡视，确保安全，</w:t>
      </w:r>
      <w:r>
        <w:rPr>
          <w:rFonts w:hint="eastAsia" w:hAnsi="Calibri" w:cs="Courier New"/>
          <w:color w:val="auto"/>
          <w:sz w:val="24"/>
          <w:highlight w:val="none"/>
        </w:rPr>
        <w:t>无因管理疏忽造成的治安案件，无因管理疏忽造成的恶意破坏事件；</w:t>
      </w:r>
    </w:p>
    <w:p w14:paraId="590A86D7">
      <w:pPr>
        <w:spacing w:line="440" w:lineRule="exact"/>
        <w:ind w:firstLine="480"/>
        <w:rPr>
          <w:rFonts w:hint="eastAsia" w:ascii="Calibri" w:hAnsi="Calibri" w:cs="Courier New"/>
          <w:sz w:val="24"/>
          <w:highlight w:val="none"/>
        </w:rPr>
      </w:pPr>
      <w:r>
        <w:rPr>
          <w:rFonts w:hint="eastAsia" w:ascii="Calibri" w:hAnsi="Calibri" w:cs="Courier New"/>
          <w:sz w:val="24"/>
          <w:highlight w:val="none"/>
        </w:rPr>
        <w:t>④地下室工作时间有专人值班；</w:t>
      </w:r>
      <w:r>
        <w:rPr>
          <w:rFonts w:cs="Courier New"/>
          <w:sz w:val="24"/>
          <w:highlight w:val="none"/>
        </w:rPr>
        <w:t></w:t>
      </w:r>
    </w:p>
    <w:p w14:paraId="3B53D8CD">
      <w:pPr>
        <w:spacing w:line="440" w:lineRule="exact"/>
        <w:ind w:firstLine="480" w:firstLineChars="0"/>
        <w:rPr>
          <w:rFonts w:hint="eastAsia" w:cs="Courier New"/>
          <w:sz w:val="24"/>
          <w:highlight w:val="none"/>
        </w:rPr>
      </w:pPr>
      <w:r>
        <w:rPr>
          <w:rFonts w:hint="eastAsia" w:ascii="Calibri" w:hAnsi="Calibri" w:cs="Courier New"/>
          <w:sz w:val="24"/>
          <w:highlight w:val="none"/>
        </w:rPr>
        <w:t>⑤男女比例不得高于10比1；原则上年龄不得高于55周岁</w:t>
      </w:r>
      <w:r>
        <w:rPr>
          <w:rFonts w:hint="eastAsia" w:cs="Courier New"/>
          <w:sz w:val="24"/>
          <w:highlight w:val="none"/>
        </w:rPr>
        <w:t>。</w:t>
      </w:r>
    </w:p>
    <w:p w14:paraId="3FDDE1C4">
      <w:pPr>
        <w:spacing w:line="360" w:lineRule="auto"/>
        <w:ind w:firstLine="480" w:firstLineChars="200"/>
        <w:rPr>
          <w:sz w:val="24"/>
          <w:highlight w:val="none"/>
        </w:rPr>
      </w:pPr>
      <w:r>
        <w:rPr>
          <w:rFonts w:hint="eastAsia" w:cs="Courier New"/>
          <w:sz w:val="24"/>
          <w:highlight w:val="none"/>
        </w:rPr>
        <w:t xml:space="preserve"> </w:t>
      </w:r>
      <w:r>
        <w:rPr>
          <w:rFonts w:cs="Courier New"/>
          <w:b/>
          <w:sz w:val="24"/>
          <w:highlight w:val="none"/>
        </w:rPr>
        <w:fldChar w:fldCharType="begin"/>
      </w:r>
      <w:r>
        <w:rPr>
          <w:rFonts w:cs="Courier New"/>
          <w:b/>
          <w:sz w:val="24"/>
          <w:highlight w:val="none"/>
        </w:rPr>
        <w:instrText xml:space="preserve"> </w:instrText>
      </w:r>
      <w:r>
        <w:rPr>
          <w:rFonts w:hint="eastAsia" w:cs="Courier New"/>
          <w:b/>
          <w:sz w:val="24"/>
          <w:highlight w:val="none"/>
        </w:rPr>
        <w:instrText xml:space="preserve">= 3 \* GB2</w:instrText>
      </w:r>
      <w:r>
        <w:rPr>
          <w:rFonts w:cs="Courier New"/>
          <w:b/>
          <w:sz w:val="24"/>
          <w:highlight w:val="none"/>
        </w:rPr>
        <w:instrText xml:space="preserve"> </w:instrText>
      </w:r>
      <w:r>
        <w:rPr>
          <w:rFonts w:cs="Courier New"/>
          <w:b/>
          <w:sz w:val="24"/>
          <w:highlight w:val="none"/>
        </w:rPr>
        <w:fldChar w:fldCharType="separate"/>
      </w:r>
      <w:r>
        <w:rPr>
          <w:rFonts w:hint="eastAsia" w:cs="Courier New"/>
          <w:b/>
          <w:sz w:val="24"/>
          <w:highlight w:val="none"/>
        </w:rPr>
        <w:t>⑶</w:t>
      </w:r>
      <w:r>
        <w:rPr>
          <w:rFonts w:cs="Courier New"/>
          <w:b/>
          <w:sz w:val="24"/>
          <w:highlight w:val="none"/>
        </w:rPr>
        <w:fldChar w:fldCharType="end"/>
      </w:r>
      <w:r>
        <w:rPr>
          <w:rFonts w:hint="eastAsia" w:cs="Courier New"/>
          <w:b/>
          <w:sz w:val="24"/>
          <w:highlight w:val="none"/>
        </w:rPr>
        <w:t xml:space="preserve"> </w:t>
      </w:r>
      <w:r>
        <w:rPr>
          <w:rFonts w:cs="Courier New"/>
          <w:b/>
          <w:sz w:val="24"/>
          <w:highlight w:val="none"/>
        </w:rPr>
        <w:t xml:space="preserve">消防管理 </w:t>
      </w:r>
    </w:p>
    <w:p w14:paraId="6D48A241">
      <w:pPr>
        <w:spacing w:line="440" w:lineRule="exact"/>
        <w:ind w:firstLine="480" w:firstLineChars="0"/>
        <w:rPr>
          <w:rFonts w:cs="Courier New"/>
          <w:sz w:val="24"/>
          <w:highlight w:val="none"/>
        </w:rPr>
      </w:pPr>
      <w:r>
        <w:rPr>
          <w:rFonts w:cs="Courier New"/>
          <w:sz w:val="24"/>
          <w:highlight w:val="none"/>
        </w:rPr>
        <w:fldChar w:fldCharType="begin"/>
      </w:r>
      <w:r>
        <w:rPr>
          <w:rFonts w:cs="Courier New"/>
          <w:sz w:val="24"/>
          <w:highlight w:val="none"/>
        </w:rPr>
        <w:instrText xml:space="preserve"> </w:instrText>
      </w:r>
      <w:r>
        <w:rPr>
          <w:rFonts w:hint="eastAsia" w:cs="Courier New"/>
          <w:sz w:val="24"/>
          <w:highlight w:val="none"/>
        </w:rPr>
        <w:instrText xml:space="preserve">= 1 \* GB3</w:instrText>
      </w:r>
      <w:r>
        <w:rPr>
          <w:rFonts w:cs="Courier New"/>
          <w:sz w:val="24"/>
          <w:highlight w:val="none"/>
        </w:rPr>
        <w:instrText xml:space="preserve"> </w:instrText>
      </w:r>
      <w:r>
        <w:rPr>
          <w:rFonts w:cs="Courier New"/>
          <w:sz w:val="24"/>
          <w:highlight w:val="none"/>
        </w:rPr>
        <w:fldChar w:fldCharType="separate"/>
      </w:r>
      <w:r>
        <w:rPr>
          <w:rFonts w:hint="eastAsia" w:cs="Courier New"/>
          <w:sz w:val="24"/>
          <w:highlight w:val="none"/>
          <w:lang w:val="en-US" w:eastAsia="zh-CN"/>
        </w:rPr>
        <w:t>①</w:t>
      </w:r>
      <w:r>
        <w:rPr>
          <w:rFonts w:cs="Courier New"/>
          <w:sz w:val="24"/>
          <w:highlight w:val="none"/>
        </w:rPr>
        <w:fldChar w:fldCharType="end"/>
      </w:r>
      <w:r>
        <w:rPr>
          <w:rFonts w:hint="eastAsia" w:cs="Courier New"/>
          <w:sz w:val="24"/>
          <w:highlight w:val="none"/>
        </w:rPr>
        <w:t>坚持“预防为主、防消结合”的方针。</w:t>
      </w:r>
      <w:r>
        <w:rPr>
          <w:rFonts w:cs="Courier New"/>
          <w:sz w:val="24"/>
          <w:highlight w:val="none"/>
        </w:rPr>
        <w:t xml:space="preserve"> </w:t>
      </w:r>
    </w:p>
    <w:p w14:paraId="019A7DA9">
      <w:pPr>
        <w:spacing w:line="440" w:lineRule="exact"/>
        <w:ind w:firstLine="480"/>
        <w:rPr>
          <w:rFonts w:hint="eastAsia" w:cs="Courier New"/>
          <w:sz w:val="24"/>
          <w:highlight w:val="none"/>
        </w:rPr>
      </w:pPr>
      <w:r>
        <w:rPr>
          <w:rFonts w:cs="Courier New"/>
          <w:sz w:val="24"/>
          <w:highlight w:val="none"/>
        </w:rPr>
        <w:fldChar w:fldCharType="begin"/>
      </w:r>
      <w:r>
        <w:rPr>
          <w:rFonts w:cs="Courier New"/>
          <w:sz w:val="24"/>
          <w:highlight w:val="none"/>
        </w:rPr>
        <w:instrText xml:space="preserve"> </w:instrText>
      </w:r>
      <w:r>
        <w:rPr>
          <w:rFonts w:hint="eastAsia" w:cs="Courier New"/>
          <w:sz w:val="24"/>
          <w:highlight w:val="none"/>
        </w:rPr>
        <w:instrText xml:space="preserve">= 2 \* GB3</w:instrText>
      </w:r>
      <w:r>
        <w:rPr>
          <w:rFonts w:cs="Courier New"/>
          <w:sz w:val="24"/>
          <w:highlight w:val="none"/>
        </w:rPr>
        <w:instrText xml:space="preserve"> </w:instrText>
      </w:r>
      <w:r>
        <w:rPr>
          <w:rFonts w:cs="Courier New"/>
          <w:sz w:val="24"/>
          <w:highlight w:val="none"/>
        </w:rPr>
        <w:fldChar w:fldCharType="separate"/>
      </w:r>
      <w:r>
        <w:rPr>
          <w:rFonts w:hint="eastAsia" w:cs="Courier New"/>
          <w:sz w:val="24"/>
          <w:highlight w:val="none"/>
          <w:lang w:val="en-US" w:eastAsia="zh-CN"/>
        </w:rPr>
        <w:t>②</w:t>
      </w:r>
      <w:r>
        <w:rPr>
          <w:rFonts w:cs="Courier New"/>
          <w:sz w:val="24"/>
          <w:highlight w:val="none"/>
        </w:rPr>
        <w:fldChar w:fldCharType="end"/>
      </w:r>
      <w:r>
        <w:rPr>
          <w:rFonts w:hint="eastAsia" w:cs="Courier New"/>
          <w:sz w:val="24"/>
          <w:highlight w:val="none"/>
        </w:rPr>
        <w:t>建立符合消防法的消防制度规定，每年组织2</w:t>
      </w:r>
      <w:r>
        <w:rPr>
          <w:rFonts w:cs="Courier New"/>
          <w:sz w:val="24"/>
          <w:highlight w:val="none"/>
        </w:rPr>
        <w:t>—</w:t>
      </w:r>
      <w:r>
        <w:rPr>
          <w:rFonts w:hint="eastAsia" w:cs="Courier New"/>
          <w:sz w:val="24"/>
          <w:highlight w:val="none"/>
        </w:rPr>
        <w:t>3次消防演练。</w:t>
      </w:r>
    </w:p>
    <w:p w14:paraId="734080BB">
      <w:pPr>
        <w:spacing w:line="440" w:lineRule="exact"/>
        <w:ind w:firstLine="480"/>
        <w:rPr>
          <w:rFonts w:hint="eastAsia" w:cs="Courier New"/>
          <w:sz w:val="24"/>
          <w:highlight w:val="none"/>
        </w:rPr>
      </w:pPr>
      <w:r>
        <w:rPr>
          <w:rFonts w:cs="Courier New"/>
          <w:sz w:val="24"/>
          <w:highlight w:val="none"/>
        </w:rPr>
        <w:fldChar w:fldCharType="begin"/>
      </w:r>
      <w:r>
        <w:rPr>
          <w:rFonts w:cs="Courier New"/>
          <w:sz w:val="24"/>
          <w:highlight w:val="none"/>
        </w:rPr>
        <w:instrText xml:space="preserve"> </w:instrText>
      </w:r>
      <w:r>
        <w:rPr>
          <w:rFonts w:hint="eastAsia" w:cs="Courier New"/>
          <w:sz w:val="24"/>
          <w:highlight w:val="none"/>
        </w:rPr>
        <w:instrText xml:space="preserve">= 3 \* GB3</w:instrText>
      </w:r>
      <w:r>
        <w:rPr>
          <w:rFonts w:cs="Courier New"/>
          <w:sz w:val="24"/>
          <w:highlight w:val="none"/>
        </w:rPr>
        <w:instrText xml:space="preserve"> </w:instrText>
      </w:r>
      <w:r>
        <w:rPr>
          <w:rFonts w:cs="Courier New"/>
          <w:sz w:val="24"/>
          <w:highlight w:val="none"/>
        </w:rPr>
        <w:fldChar w:fldCharType="separate"/>
      </w:r>
      <w:r>
        <w:rPr>
          <w:rFonts w:hint="eastAsia" w:cs="Courier New"/>
          <w:sz w:val="24"/>
          <w:highlight w:val="none"/>
          <w:lang w:val="en-US" w:eastAsia="zh-CN"/>
        </w:rPr>
        <w:t>③</w:t>
      </w:r>
      <w:r>
        <w:rPr>
          <w:rFonts w:cs="Courier New"/>
          <w:sz w:val="24"/>
          <w:highlight w:val="none"/>
        </w:rPr>
        <w:fldChar w:fldCharType="end"/>
      </w:r>
      <w:r>
        <w:rPr>
          <w:rFonts w:hint="eastAsia" w:cs="Courier New"/>
          <w:sz w:val="24"/>
          <w:highlight w:val="none"/>
        </w:rPr>
        <w:t>积极参与消防部门有关消防知识的培训和宣传，并定期组织医院职工参与消防知识、消防器材的培训和操作。</w:t>
      </w:r>
    </w:p>
    <w:p w14:paraId="60F387A5">
      <w:pPr>
        <w:spacing w:line="440" w:lineRule="exact"/>
        <w:ind w:firstLine="480"/>
        <w:rPr>
          <w:rFonts w:hint="eastAsia" w:cs="Courier New"/>
          <w:sz w:val="24"/>
          <w:highlight w:val="none"/>
        </w:rPr>
      </w:pPr>
      <w:r>
        <w:rPr>
          <w:rFonts w:cs="Courier New"/>
          <w:sz w:val="24"/>
          <w:highlight w:val="none"/>
        </w:rPr>
        <w:fldChar w:fldCharType="begin"/>
      </w:r>
      <w:r>
        <w:rPr>
          <w:rFonts w:cs="Courier New"/>
          <w:sz w:val="24"/>
          <w:highlight w:val="none"/>
        </w:rPr>
        <w:instrText xml:space="preserve"> </w:instrText>
      </w:r>
      <w:r>
        <w:rPr>
          <w:rFonts w:hint="eastAsia" w:cs="Courier New"/>
          <w:sz w:val="24"/>
          <w:highlight w:val="none"/>
        </w:rPr>
        <w:instrText xml:space="preserve">= 4 \* GB3</w:instrText>
      </w:r>
      <w:r>
        <w:rPr>
          <w:rFonts w:cs="Courier New"/>
          <w:sz w:val="24"/>
          <w:highlight w:val="none"/>
        </w:rPr>
        <w:instrText xml:space="preserve"> </w:instrText>
      </w:r>
      <w:r>
        <w:rPr>
          <w:rFonts w:cs="Courier New"/>
          <w:sz w:val="24"/>
          <w:highlight w:val="none"/>
        </w:rPr>
        <w:fldChar w:fldCharType="separate"/>
      </w:r>
      <w:r>
        <w:rPr>
          <w:rFonts w:hint="eastAsia" w:cs="Courier New"/>
          <w:sz w:val="24"/>
          <w:highlight w:val="none"/>
          <w:lang w:val="en-US" w:eastAsia="zh-CN"/>
        </w:rPr>
        <w:t>④</w:t>
      </w:r>
      <w:r>
        <w:rPr>
          <w:rFonts w:cs="Courier New"/>
          <w:sz w:val="24"/>
          <w:highlight w:val="none"/>
        </w:rPr>
        <w:fldChar w:fldCharType="end"/>
      </w:r>
      <w:r>
        <w:rPr>
          <w:rFonts w:hint="eastAsia" w:cs="Courier New"/>
          <w:sz w:val="24"/>
          <w:highlight w:val="none"/>
        </w:rPr>
        <w:t>中心值班制度；</w:t>
      </w:r>
      <w:r>
        <w:rPr>
          <w:rFonts w:cs="Courier New"/>
          <w:sz w:val="24"/>
          <w:highlight w:val="none"/>
        </w:rPr>
        <w:t>防火档案制度</w:t>
      </w:r>
      <w:r>
        <w:rPr>
          <w:rFonts w:hint="eastAsia" w:ascii="Calibri" w:hAnsi="Calibri" w:cs="Courier New"/>
          <w:sz w:val="24"/>
          <w:highlight w:val="none"/>
        </w:rPr>
        <w:t>；</w:t>
      </w:r>
      <w:r>
        <w:rPr>
          <w:rFonts w:cs="Courier New"/>
          <w:sz w:val="24"/>
          <w:highlight w:val="none"/>
        </w:rPr>
        <w:t>防火岗位制度</w:t>
      </w:r>
      <w:r>
        <w:rPr>
          <w:rFonts w:hint="eastAsia" w:cs="Courier New"/>
          <w:sz w:val="24"/>
          <w:highlight w:val="none"/>
        </w:rPr>
        <w:t>；</w:t>
      </w:r>
      <w:r>
        <w:rPr>
          <w:rFonts w:cs="Courier New"/>
          <w:sz w:val="24"/>
          <w:highlight w:val="none"/>
        </w:rPr>
        <w:t>设备管理及其他</w:t>
      </w:r>
      <w:r>
        <w:rPr>
          <w:rFonts w:hint="eastAsia" w:cs="Courier New"/>
          <w:sz w:val="24"/>
          <w:highlight w:val="none"/>
        </w:rPr>
        <w:t>。</w:t>
      </w:r>
      <w:r>
        <w:rPr>
          <w:rFonts w:cs="Courier New"/>
          <w:sz w:val="24"/>
          <w:highlight w:val="none"/>
        </w:rPr>
        <w:t xml:space="preserve"> </w:t>
      </w:r>
    </w:p>
    <w:p w14:paraId="6E28C275">
      <w:pPr>
        <w:spacing w:line="440" w:lineRule="exact"/>
        <w:ind w:firstLine="480" w:firstLineChars="0"/>
        <w:rPr>
          <w:rFonts w:hint="eastAsia" w:hAnsi="Calibri" w:cs="Courier New"/>
          <w:color w:val="auto"/>
          <w:sz w:val="24"/>
          <w:highlight w:val="none"/>
        </w:rPr>
      </w:pPr>
      <w:r>
        <w:rPr>
          <w:rFonts w:cs="Courier New"/>
          <w:sz w:val="24"/>
          <w:highlight w:val="none"/>
        </w:rPr>
        <w:fldChar w:fldCharType="begin"/>
      </w:r>
      <w:r>
        <w:rPr>
          <w:rFonts w:cs="Courier New"/>
          <w:sz w:val="24"/>
          <w:highlight w:val="none"/>
        </w:rPr>
        <w:instrText xml:space="preserve"> </w:instrText>
      </w:r>
      <w:r>
        <w:rPr>
          <w:rFonts w:hint="eastAsia" w:cs="Courier New"/>
          <w:sz w:val="24"/>
          <w:highlight w:val="none"/>
        </w:rPr>
        <w:instrText xml:space="preserve">= 5 \* GB3</w:instrText>
      </w:r>
      <w:r>
        <w:rPr>
          <w:rFonts w:cs="Courier New"/>
          <w:sz w:val="24"/>
          <w:highlight w:val="none"/>
        </w:rPr>
        <w:instrText xml:space="preserve"> </w:instrText>
      </w:r>
      <w:r>
        <w:rPr>
          <w:rFonts w:cs="Courier New"/>
          <w:sz w:val="24"/>
          <w:highlight w:val="none"/>
        </w:rPr>
        <w:fldChar w:fldCharType="separate"/>
      </w:r>
      <w:r>
        <w:rPr>
          <w:rFonts w:hint="eastAsia" w:cs="Courier New"/>
          <w:sz w:val="24"/>
          <w:highlight w:val="none"/>
          <w:lang w:val="en-US" w:eastAsia="zh-CN"/>
        </w:rPr>
        <w:t>⑤</w:t>
      </w:r>
      <w:r>
        <w:rPr>
          <w:rFonts w:cs="Courier New"/>
          <w:sz w:val="24"/>
          <w:highlight w:val="none"/>
        </w:rPr>
        <w:fldChar w:fldCharType="end"/>
      </w:r>
      <w:r>
        <w:rPr>
          <w:rFonts w:hint="eastAsia" w:hAnsi="Calibri" w:cs="Courier New"/>
          <w:color w:val="auto"/>
          <w:sz w:val="24"/>
          <w:highlight w:val="none"/>
        </w:rPr>
        <w:t>接到消防中心报警，管理员应</w:t>
      </w:r>
      <w:r>
        <w:rPr>
          <w:rFonts w:hint="eastAsia" w:hAnsi="Calibri" w:cs="Courier New"/>
          <w:sz w:val="24"/>
          <w:highlight w:val="none"/>
        </w:rPr>
        <w:t>在2</w:t>
      </w:r>
      <w:r>
        <w:rPr>
          <w:rFonts w:hint="eastAsia" w:hAnsi="Calibri" w:cs="Courier New"/>
          <w:color w:val="auto"/>
          <w:sz w:val="24"/>
          <w:highlight w:val="none"/>
        </w:rPr>
        <w:t>分钟内到达烟感警报警点核心实情况，如属火警迅速组织扑救和疏散；</w:t>
      </w:r>
    </w:p>
    <w:p w14:paraId="33A9A3F7">
      <w:pPr>
        <w:spacing w:line="440" w:lineRule="exact"/>
        <w:ind w:firstLine="480" w:firstLineChars="0"/>
        <w:rPr>
          <w:rFonts w:hint="eastAsia" w:cs="Courier New"/>
          <w:b/>
          <w:sz w:val="24"/>
          <w:highlight w:val="none"/>
        </w:rPr>
      </w:pPr>
      <w:r>
        <w:rPr>
          <w:rFonts w:cs="Courier New"/>
          <w:sz w:val="24"/>
          <w:highlight w:val="none"/>
        </w:rPr>
        <w:fldChar w:fldCharType="begin"/>
      </w:r>
      <w:r>
        <w:rPr>
          <w:rFonts w:cs="Courier New"/>
          <w:sz w:val="24"/>
          <w:highlight w:val="none"/>
        </w:rPr>
        <w:instrText xml:space="preserve"> </w:instrText>
      </w:r>
      <w:r>
        <w:rPr>
          <w:rFonts w:hint="eastAsia" w:cs="Courier New"/>
          <w:sz w:val="24"/>
          <w:highlight w:val="none"/>
        </w:rPr>
        <w:instrText xml:space="preserve">= 6 \* GB3</w:instrText>
      </w:r>
      <w:r>
        <w:rPr>
          <w:rFonts w:cs="Courier New"/>
          <w:sz w:val="24"/>
          <w:highlight w:val="none"/>
        </w:rPr>
        <w:instrText xml:space="preserve"> </w:instrText>
      </w:r>
      <w:r>
        <w:rPr>
          <w:rFonts w:cs="Courier New"/>
          <w:sz w:val="24"/>
          <w:highlight w:val="none"/>
        </w:rPr>
        <w:fldChar w:fldCharType="separate"/>
      </w:r>
      <w:r>
        <w:rPr>
          <w:rFonts w:hint="eastAsia" w:cs="Courier New"/>
          <w:sz w:val="24"/>
          <w:highlight w:val="none"/>
          <w:lang w:val="en-US" w:eastAsia="zh-CN"/>
        </w:rPr>
        <w:t>⑥</w:t>
      </w:r>
      <w:r>
        <w:rPr>
          <w:rFonts w:cs="Courier New"/>
          <w:sz w:val="24"/>
          <w:highlight w:val="none"/>
        </w:rPr>
        <w:fldChar w:fldCharType="end"/>
      </w:r>
      <w:r>
        <w:rPr>
          <w:rFonts w:cs="Courier New"/>
          <w:sz w:val="24"/>
          <w:highlight w:val="none"/>
        </w:rPr>
        <w:t>制定</w:t>
      </w:r>
      <w:r>
        <w:rPr>
          <w:rFonts w:hint="eastAsia" w:cs="Courier New"/>
          <w:sz w:val="24"/>
          <w:highlight w:val="none"/>
        </w:rPr>
        <w:t>突发事件处理预案，</w:t>
      </w:r>
      <w:r>
        <w:rPr>
          <w:rFonts w:hint="eastAsia" w:hAnsi="Calibri" w:cs="Courier New"/>
          <w:color w:val="auto"/>
          <w:sz w:val="24"/>
          <w:highlight w:val="none"/>
        </w:rPr>
        <w:t>无因管理疏忽造成的火灾事故</w:t>
      </w:r>
      <w:r>
        <w:rPr>
          <w:rFonts w:hint="eastAsia" w:cs="Courier New"/>
          <w:sz w:val="24"/>
          <w:highlight w:val="none"/>
        </w:rPr>
        <w:t>。</w:t>
      </w:r>
    </w:p>
    <w:p w14:paraId="47D4A56D">
      <w:pPr>
        <w:spacing w:line="440" w:lineRule="exact"/>
        <w:ind w:firstLine="480"/>
        <w:rPr>
          <w:rFonts w:hint="eastAsia" w:cs="Courier New"/>
          <w:b/>
          <w:sz w:val="24"/>
          <w:highlight w:val="none"/>
        </w:rPr>
      </w:pPr>
      <w:r>
        <w:rPr>
          <w:rFonts w:cs="Courier New"/>
          <w:b/>
          <w:sz w:val="24"/>
          <w:highlight w:val="none"/>
        </w:rPr>
        <w:fldChar w:fldCharType="begin"/>
      </w:r>
      <w:r>
        <w:rPr>
          <w:rFonts w:cs="Courier New"/>
          <w:b/>
          <w:sz w:val="24"/>
          <w:highlight w:val="none"/>
        </w:rPr>
        <w:instrText xml:space="preserve"> </w:instrText>
      </w:r>
      <w:r>
        <w:rPr>
          <w:rFonts w:hint="eastAsia" w:cs="Courier New"/>
          <w:b/>
          <w:sz w:val="24"/>
          <w:highlight w:val="none"/>
        </w:rPr>
        <w:instrText xml:space="preserve">= 4 \* GB2</w:instrText>
      </w:r>
      <w:r>
        <w:rPr>
          <w:rFonts w:cs="Courier New"/>
          <w:b/>
          <w:sz w:val="24"/>
          <w:highlight w:val="none"/>
        </w:rPr>
        <w:instrText xml:space="preserve"> </w:instrText>
      </w:r>
      <w:r>
        <w:rPr>
          <w:rFonts w:cs="Courier New"/>
          <w:b/>
          <w:sz w:val="24"/>
          <w:highlight w:val="none"/>
        </w:rPr>
        <w:fldChar w:fldCharType="separate"/>
      </w:r>
      <w:r>
        <w:rPr>
          <w:rFonts w:hint="eastAsia" w:cs="Courier New"/>
          <w:b/>
          <w:sz w:val="24"/>
          <w:highlight w:val="none"/>
        </w:rPr>
        <w:t>⑷</w:t>
      </w:r>
      <w:r>
        <w:rPr>
          <w:rFonts w:cs="Courier New"/>
          <w:b/>
          <w:sz w:val="24"/>
          <w:highlight w:val="none"/>
        </w:rPr>
        <w:fldChar w:fldCharType="end"/>
      </w:r>
      <w:r>
        <w:rPr>
          <w:rFonts w:hint="eastAsia" w:cs="Courier New"/>
          <w:b/>
          <w:sz w:val="24"/>
          <w:highlight w:val="none"/>
        </w:rPr>
        <w:t>非机动车辆管理</w:t>
      </w:r>
    </w:p>
    <w:p w14:paraId="00A1D2B2">
      <w:pPr>
        <w:spacing w:line="440" w:lineRule="exact"/>
        <w:ind w:firstLine="480"/>
        <w:rPr>
          <w:rFonts w:hint="eastAsia" w:cs="Courier New"/>
          <w:sz w:val="24"/>
          <w:highlight w:val="none"/>
        </w:rPr>
      </w:pPr>
      <w:r>
        <w:rPr>
          <w:rFonts w:cs="Courier New"/>
          <w:sz w:val="24"/>
          <w:highlight w:val="none"/>
        </w:rPr>
        <w:fldChar w:fldCharType="begin"/>
      </w:r>
      <w:r>
        <w:rPr>
          <w:rFonts w:cs="Courier New"/>
          <w:sz w:val="24"/>
          <w:highlight w:val="none"/>
        </w:rPr>
        <w:instrText xml:space="preserve"> </w:instrText>
      </w:r>
      <w:r>
        <w:rPr>
          <w:rFonts w:hint="eastAsia" w:cs="Courier New"/>
          <w:sz w:val="24"/>
          <w:highlight w:val="none"/>
        </w:rPr>
        <w:instrText xml:space="preserve">= 1 \* GB3</w:instrText>
      </w:r>
      <w:r>
        <w:rPr>
          <w:rFonts w:cs="Courier New"/>
          <w:sz w:val="24"/>
          <w:highlight w:val="none"/>
        </w:rPr>
        <w:instrText xml:space="preserve"> </w:instrText>
      </w:r>
      <w:r>
        <w:rPr>
          <w:rFonts w:cs="Courier New"/>
          <w:sz w:val="24"/>
          <w:highlight w:val="none"/>
        </w:rPr>
        <w:fldChar w:fldCharType="separate"/>
      </w:r>
      <w:r>
        <w:rPr>
          <w:rFonts w:hint="eastAsia" w:cs="Courier New"/>
          <w:sz w:val="24"/>
          <w:highlight w:val="none"/>
        </w:rPr>
        <w:t>①</w:t>
      </w:r>
      <w:r>
        <w:rPr>
          <w:rFonts w:cs="Courier New"/>
          <w:sz w:val="24"/>
          <w:highlight w:val="none"/>
        </w:rPr>
        <w:fldChar w:fldCharType="end"/>
      </w:r>
      <w:r>
        <w:rPr>
          <w:rFonts w:hint="eastAsia" w:cs="Courier New"/>
          <w:sz w:val="24"/>
          <w:highlight w:val="none"/>
        </w:rPr>
        <w:t>车辆停放有序、秩序井然；无堵车、乱停车现象</w:t>
      </w:r>
    </w:p>
    <w:p w14:paraId="5D2CF16B">
      <w:pPr>
        <w:spacing w:line="360" w:lineRule="auto"/>
        <w:ind w:firstLine="480" w:firstLineChars="200"/>
        <w:rPr>
          <w:rFonts w:hint="eastAsia" w:hAnsi="宋体"/>
          <w:color w:val="000000"/>
          <w:sz w:val="24"/>
          <w:highlight w:val="none"/>
        </w:rPr>
      </w:pPr>
      <w:r>
        <w:rPr>
          <w:rFonts w:cs="Courier New"/>
          <w:sz w:val="24"/>
          <w:highlight w:val="none"/>
        </w:rPr>
        <w:fldChar w:fldCharType="begin"/>
      </w:r>
      <w:r>
        <w:rPr>
          <w:rFonts w:cs="Courier New"/>
          <w:sz w:val="24"/>
          <w:highlight w:val="none"/>
        </w:rPr>
        <w:instrText xml:space="preserve"> </w:instrText>
      </w:r>
      <w:r>
        <w:rPr>
          <w:rFonts w:hint="eastAsia" w:cs="Courier New"/>
          <w:sz w:val="24"/>
          <w:highlight w:val="none"/>
        </w:rPr>
        <w:instrText xml:space="preserve">= 2 \* GB3</w:instrText>
      </w:r>
      <w:r>
        <w:rPr>
          <w:rFonts w:cs="Courier New"/>
          <w:sz w:val="24"/>
          <w:highlight w:val="none"/>
        </w:rPr>
        <w:instrText xml:space="preserve"> </w:instrText>
      </w:r>
      <w:r>
        <w:rPr>
          <w:rFonts w:cs="Courier New"/>
          <w:sz w:val="24"/>
          <w:highlight w:val="none"/>
        </w:rPr>
        <w:fldChar w:fldCharType="separate"/>
      </w:r>
      <w:r>
        <w:rPr>
          <w:rFonts w:hint="eastAsia" w:cs="Courier New"/>
          <w:sz w:val="24"/>
          <w:highlight w:val="none"/>
        </w:rPr>
        <w:t>②</w:t>
      </w:r>
      <w:r>
        <w:rPr>
          <w:rFonts w:cs="Courier New"/>
          <w:sz w:val="24"/>
          <w:highlight w:val="none"/>
        </w:rPr>
        <w:fldChar w:fldCharType="end"/>
      </w:r>
      <w:r>
        <w:rPr>
          <w:rFonts w:hint="eastAsia" w:cs="Courier New"/>
          <w:sz w:val="24"/>
          <w:highlight w:val="none"/>
        </w:rPr>
        <w:t>车辆：保管严密、安全、停放整齐。过夜车辆有登记：</w:t>
      </w:r>
    </w:p>
    <w:p w14:paraId="25EB0BF2">
      <w:pPr>
        <w:spacing w:line="440" w:lineRule="exact"/>
        <w:ind w:firstLine="480"/>
        <w:rPr>
          <w:rFonts w:cs="Courier New"/>
          <w:b/>
          <w:sz w:val="24"/>
          <w:highlight w:val="none"/>
        </w:rPr>
      </w:pPr>
      <w:r>
        <w:rPr>
          <w:rFonts w:hint="eastAsia" w:ascii="宋体" w:hAnsi="宋体" w:cs="宋体"/>
          <w:b/>
          <w:sz w:val="24"/>
          <w:highlight w:val="none"/>
        </w:rPr>
        <w:t>⑸</w:t>
      </w:r>
      <w:r>
        <w:rPr>
          <w:rFonts w:cs="Courier New"/>
          <w:b/>
          <w:sz w:val="24"/>
          <w:highlight w:val="none"/>
        </w:rPr>
        <w:t xml:space="preserve">保安员服务工作标准 </w:t>
      </w:r>
    </w:p>
    <w:p w14:paraId="6F3905EE">
      <w:pPr>
        <w:spacing w:line="440" w:lineRule="exact"/>
        <w:rPr>
          <w:rFonts w:cs="Courier New"/>
          <w:sz w:val="24"/>
          <w:highlight w:val="none"/>
        </w:rPr>
      </w:pPr>
      <w:r>
        <w:rPr>
          <w:sz w:val="24"/>
          <w:highlight w:val="none"/>
        </w:rPr>
        <w:t></w:t>
      </w:r>
      <w:r>
        <w:rPr>
          <w:rFonts w:hint="eastAsia"/>
          <w:sz w:val="24"/>
          <w:highlight w:val="none"/>
        </w:rPr>
        <w:t xml:space="preserve">  </w:t>
      </w:r>
      <w:r>
        <w:rPr>
          <w:sz w:val="24"/>
          <w:highlight w:val="none"/>
        </w:rPr>
        <w:fldChar w:fldCharType="begin"/>
      </w:r>
      <w:r>
        <w:rPr>
          <w:sz w:val="24"/>
          <w:highlight w:val="none"/>
        </w:rPr>
        <w:instrText xml:space="preserve"> </w:instrText>
      </w:r>
      <w:r>
        <w:rPr>
          <w:rFonts w:hint="eastAsia"/>
          <w:sz w:val="24"/>
          <w:highlight w:val="none"/>
        </w:rPr>
        <w:instrText xml:space="preserve">= 1 \* GB3</w:instrText>
      </w:r>
      <w:r>
        <w:rPr>
          <w:sz w:val="24"/>
          <w:highlight w:val="none"/>
        </w:rPr>
        <w:instrText xml:space="preserve"> </w:instrText>
      </w:r>
      <w:r>
        <w:rPr>
          <w:sz w:val="24"/>
          <w:highlight w:val="none"/>
        </w:rPr>
        <w:fldChar w:fldCharType="separate"/>
      </w:r>
      <w:r>
        <w:rPr>
          <w:rFonts w:hint="eastAsia"/>
          <w:sz w:val="24"/>
          <w:highlight w:val="none"/>
        </w:rPr>
        <w:t>①</w:t>
      </w:r>
      <w:r>
        <w:rPr>
          <w:sz w:val="24"/>
          <w:highlight w:val="none"/>
        </w:rPr>
        <w:fldChar w:fldCharType="end"/>
      </w:r>
      <w:r>
        <w:rPr>
          <w:rFonts w:hint="eastAsia" w:cs="Courier New"/>
          <w:sz w:val="24"/>
          <w:highlight w:val="none"/>
        </w:rPr>
        <w:t>仪表整洁、言行举止得体。</w:t>
      </w:r>
    </w:p>
    <w:p w14:paraId="788D7BA5">
      <w:pPr>
        <w:spacing w:line="440" w:lineRule="exact"/>
        <w:rPr>
          <w:rFonts w:hint="eastAsia" w:cs="Courier New"/>
          <w:sz w:val="24"/>
          <w:highlight w:val="none"/>
        </w:rPr>
      </w:pPr>
      <w:r>
        <w:rPr>
          <w:sz w:val="24"/>
          <w:highlight w:val="none"/>
        </w:rPr>
        <w:t></w:t>
      </w:r>
      <w:r>
        <w:rPr>
          <w:rFonts w:hint="eastAsia"/>
          <w:sz w:val="24"/>
          <w:highlight w:val="none"/>
        </w:rPr>
        <w:t xml:space="preserve">  </w:t>
      </w:r>
      <w:r>
        <w:rPr>
          <w:sz w:val="24"/>
          <w:highlight w:val="none"/>
        </w:rPr>
        <w:fldChar w:fldCharType="begin"/>
      </w:r>
      <w:r>
        <w:rPr>
          <w:sz w:val="24"/>
          <w:highlight w:val="none"/>
        </w:rPr>
        <w:instrText xml:space="preserve"> </w:instrText>
      </w:r>
      <w:r>
        <w:rPr>
          <w:rFonts w:hint="eastAsia"/>
          <w:sz w:val="24"/>
          <w:highlight w:val="none"/>
        </w:rPr>
        <w:instrText xml:space="preserve">= 2 \* GB3</w:instrText>
      </w:r>
      <w:r>
        <w:rPr>
          <w:sz w:val="24"/>
          <w:highlight w:val="none"/>
        </w:rPr>
        <w:instrText xml:space="preserve"> </w:instrText>
      </w:r>
      <w:r>
        <w:rPr>
          <w:sz w:val="24"/>
          <w:highlight w:val="none"/>
        </w:rPr>
        <w:fldChar w:fldCharType="separate"/>
      </w:r>
      <w:r>
        <w:rPr>
          <w:rFonts w:hint="eastAsia"/>
          <w:sz w:val="24"/>
          <w:highlight w:val="none"/>
        </w:rPr>
        <w:t>②</w:t>
      </w:r>
      <w:r>
        <w:rPr>
          <w:sz w:val="24"/>
          <w:highlight w:val="none"/>
        </w:rPr>
        <w:fldChar w:fldCharType="end"/>
      </w:r>
      <w:r>
        <w:rPr>
          <w:rFonts w:hint="eastAsia" w:cs="Courier New"/>
          <w:sz w:val="24"/>
          <w:highlight w:val="none"/>
        </w:rPr>
        <w:t>模范遵守国家法令、法规，依法办事。</w:t>
      </w:r>
    </w:p>
    <w:p w14:paraId="5AC4C66A">
      <w:pPr>
        <w:spacing w:line="440" w:lineRule="exact"/>
        <w:rPr>
          <w:rFonts w:hint="eastAsia" w:cs="Courier New"/>
          <w:sz w:val="24"/>
          <w:highlight w:val="none"/>
        </w:rPr>
      </w:pPr>
      <w:r>
        <w:rPr>
          <w:sz w:val="24"/>
          <w:highlight w:val="none"/>
        </w:rPr>
        <w:t></w:t>
      </w:r>
      <w:r>
        <w:rPr>
          <w:rFonts w:hint="eastAsia"/>
          <w:sz w:val="24"/>
          <w:highlight w:val="none"/>
        </w:rPr>
        <w:t xml:space="preserve">  </w:t>
      </w:r>
      <w:r>
        <w:rPr>
          <w:sz w:val="24"/>
          <w:highlight w:val="none"/>
        </w:rPr>
        <w:fldChar w:fldCharType="begin"/>
      </w:r>
      <w:r>
        <w:rPr>
          <w:sz w:val="24"/>
          <w:highlight w:val="none"/>
        </w:rPr>
        <w:instrText xml:space="preserve"> </w:instrText>
      </w:r>
      <w:r>
        <w:rPr>
          <w:rFonts w:hint="eastAsia"/>
          <w:sz w:val="24"/>
          <w:highlight w:val="none"/>
        </w:rPr>
        <w:instrText xml:space="preserve">= 3 \* GB3</w:instrText>
      </w:r>
      <w:r>
        <w:rPr>
          <w:sz w:val="24"/>
          <w:highlight w:val="none"/>
        </w:rPr>
        <w:instrText xml:space="preserve"> </w:instrText>
      </w:r>
      <w:r>
        <w:rPr>
          <w:sz w:val="24"/>
          <w:highlight w:val="none"/>
        </w:rPr>
        <w:fldChar w:fldCharType="separate"/>
      </w:r>
      <w:r>
        <w:rPr>
          <w:rFonts w:hint="eastAsia"/>
          <w:sz w:val="24"/>
          <w:highlight w:val="none"/>
        </w:rPr>
        <w:t>③</w:t>
      </w:r>
      <w:r>
        <w:rPr>
          <w:sz w:val="24"/>
          <w:highlight w:val="none"/>
        </w:rPr>
        <w:fldChar w:fldCharType="end"/>
      </w:r>
      <w:r>
        <w:rPr>
          <w:rFonts w:hint="eastAsia" w:cs="Courier New"/>
          <w:sz w:val="24"/>
          <w:highlight w:val="none"/>
        </w:rPr>
        <w:t>坚守岗位，保持高度警惕，预防治安案件的发生，巡逻人员按合理路线巡查。做到不间断巡视，对可疑人员进行询问，发生事件及时制止。</w:t>
      </w:r>
    </w:p>
    <w:p w14:paraId="295A7144">
      <w:pPr>
        <w:spacing w:line="440" w:lineRule="exact"/>
        <w:rPr>
          <w:rFonts w:cs="Courier New"/>
          <w:sz w:val="24"/>
          <w:highlight w:val="none"/>
        </w:rPr>
      </w:pPr>
      <w:r>
        <w:rPr>
          <w:sz w:val="24"/>
          <w:highlight w:val="none"/>
        </w:rPr>
        <w:t></w:t>
      </w:r>
      <w:r>
        <w:rPr>
          <w:rFonts w:hint="eastAsia"/>
          <w:sz w:val="24"/>
          <w:highlight w:val="none"/>
        </w:rPr>
        <w:t xml:space="preserve">  </w:t>
      </w:r>
      <w:r>
        <w:rPr>
          <w:sz w:val="24"/>
          <w:highlight w:val="none"/>
        </w:rPr>
        <w:fldChar w:fldCharType="begin"/>
      </w:r>
      <w:r>
        <w:rPr>
          <w:sz w:val="24"/>
          <w:highlight w:val="none"/>
        </w:rPr>
        <w:instrText xml:space="preserve"> </w:instrText>
      </w:r>
      <w:r>
        <w:rPr>
          <w:rFonts w:hint="eastAsia"/>
          <w:sz w:val="24"/>
          <w:highlight w:val="none"/>
        </w:rPr>
        <w:instrText xml:space="preserve">= 4 \* GB3</w:instrText>
      </w:r>
      <w:r>
        <w:rPr>
          <w:sz w:val="24"/>
          <w:highlight w:val="none"/>
        </w:rPr>
        <w:instrText xml:space="preserve"> </w:instrText>
      </w:r>
      <w:r>
        <w:rPr>
          <w:sz w:val="24"/>
          <w:highlight w:val="none"/>
        </w:rPr>
        <w:fldChar w:fldCharType="separate"/>
      </w:r>
      <w:r>
        <w:rPr>
          <w:rFonts w:hint="eastAsia"/>
          <w:sz w:val="24"/>
          <w:highlight w:val="none"/>
        </w:rPr>
        <w:t>④</w:t>
      </w:r>
      <w:r>
        <w:rPr>
          <w:sz w:val="24"/>
          <w:highlight w:val="none"/>
        </w:rPr>
        <w:fldChar w:fldCharType="end"/>
      </w:r>
      <w:r>
        <w:rPr>
          <w:rFonts w:hint="eastAsia" w:cs="Courier New"/>
          <w:sz w:val="24"/>
          <w:highlight w:val="none"/>
        </w:rPr>
        <w:t>积极配合卫生、绿化、维修等其它服务，制止违章行为，防止破坏，不能制止解决的向主管报告（制止违章要先敬礼）。</w:t>
      </w:r>
      <w:r>
        <w:rPr>
          <w:rFonts w:cs="Courier New"/>
          <w:sz w:val="24"/>
          <w:highlight w:val="none"/>
        </w:rPr>
        <w:t xml:space="preserve">  </w:t>
      </w:r>
    </w:p>
    <w:p w14:paraId="2875E41A">
      <w:pPr>
        <w:spacing w:line="440" w:lineRule="exact"/>
        <w:rPr>
          <w:rFonts w:hint="eastAsia" w:cs="Courier New"/>
          <w:sz w:val="24"/>
          <w:highlight w:val="none"/>
        </w:rPr>
      </w:pPr>
      <w:r>
        <w:rPr>
          <w:sz w:val="24"/>
          <w:highlight w:val="none"/>
        </w:rPr>
        <w:t></w:t>
      </w:r>
      <w:r>
        <w:rPr>
          <w:rFonts w:hint="eastAsia"/>
          <w:sz w:val="24"/>
          <w:highlight w:val="none"/>
        </w:rPr>
        <w:t xml:space="preserve">  </w:t>
      </w:r>
      <w:r>
        <w:rPr>
          <w:sz w:val="24"/>
          <w:highlight w:val="none"/>
        </w:rPr>
        <w:fldChar w:fldCharType="begin"/>
      </w:r>
      <w:r>
        <w:rPr>
          <w:sz w:val="24"/>
          <w:highlight w:val="none"/>
        </w:rPr>
        <w:instrText xml:space="preserve"> </w:instrText>
      </w:r>
      <w:r>
        <w:rPr>
          <w:rFonts w:hint="eastAsia"/>
          <w:sz w:val="24"/>
          <w:highlight w:val="none"/>
        </w:rPr>
        <w:instrText xml:space="preserve">= 5 \* GB3</w:instrText>
      </w:r>
      <w:r>
        <w:rPr>
          <w:sz w:val="24"/>
          <w:highlight w:val="none"/>
        </w:rPr>
        <w:instrText xml:space="preserve"> </w:instrText>
      </w:r>
      <w:r>
        <w:rPr>
          <w:sz w:val="24"/>
          <w:highlight w:val="none"/>
        </w:rPr>
        <w:fldChar w:fldCharType="separate"/>
      </w:r>
      <w:r>
        <w:rPr>
          <w:rFonts w:hint="eastAsia"/>
          <w:sz w:val="24"/>
          <w:highlight w:val="none"/>
        </w:rPr>
        <w:t>⑤</w:t>
      </w:r>
      <w:r>
        <w:rPr>
          <w:sz w:val="24"/>
          <w:highlight w:val="none"/>
        </w:rPr>
        <w:fldChar w:fldCharType="end"/>
      </w:r>
      <w:r>
        <w:rPr>
          <w:rFonts w:hint="eastAsia" w:cs="Courier New"/>
          <w:sz w:val="24"/>
          <w:highlight w:val="none"/>
        </w:rPr>
        <w:t>熟悉和爱护医院内配套的公共设施、机电设备、消防器材，并熟练掌握各种灭火器材的使用方法。</w:t>
      </w:r>
    </w:p>
    <w:p w14:paraId="007AEE54">
      <w:pPr>
        <w:spacing w:line="440" w:lineRule="exact"/>
        <w:rPr>
          <w:rFonts w:cs="Courier New"/>
          <w:sz w:val="24"/>
          <w:highlight w:val="none"/>
        </w:rPr>
      </w:pPr>
      <w:r>
        <w:rPr>
          <w:sz w:val="24"/>
          <w:highlight w:val="none"/>
        </w:rPr>
        <w:t></w:t>
      </w:r>
      <w:r>
        <w:rPr>
          <w:rFonts w:hint="eastAsia"/>
          <w:sz w:val="24"/>
          <w:highlight w:val="none"/>
        </w:rPr>
        <w:t xml:space="preserve">  </w:t>
      </w:r>
      <w:r>
        <w:rPr>
          <w:sz w:val="24"/>
          <w:highlight w:val="none"/>
        </w:rPr>
        <w:fldChar w:fldCharType="begin"/>
      </w:r>
      <w:r>
        <w:rPr>
          <w:sz w:val="24"/>
          <w:highlight w:val="none"/>
        </w:rPr>
        <w:instrText xml:space="preserve"> </w:instrText>
      </w:r>
      <w:r>
        <w:rPr>
          <w:rFonts w:hint="eastAsia"/>
          <w:sz w:val="24"/>
          <w:highlight w:val="none"/>
        </w:rPr>
        <w:instrText xml:space="preserve">= 6 \* GB3</w:instrText>
      </w:r>
      <w:r>
        <w:rPr>
          <w:sz w:val="24"/>
          <w:highlight w:val="none"/>
        </w:rPr>
        <w:instrText xml:space="preserve"> </w:instrText>
      </w:r>
      <w:r>
        <w:rPr>
          <w:sz w:val="24"/>
          <w:highlight w:val="none"/>
        </w:rPr>
        <w:fldChar w:fldCharType="separate"/>
      </w:r>
      <w:r>
        <w:rPr>
          <w:rFonts w:hint="eastAsia"/>
          <w:sz w:val="24"/>
          <w:highlight w:val="none"/>
        </w:rPr>
        <w:t>⑥</w:t>
      </w:r>
      <w:r>
        <w:rPr>
          <w:sz w:val="24"/>
          <w:highlight w:val="none"/>
        </w:rPr>
        <w:fldChar w:fldCharType="end"/>
      </w:r>
      <w:r>
        <w:rPr>
          <w:rFonts w:hint="eastAsia" w:cs="Courier New"/>
          <w:sz w:val="24"/>
          <w:highlight w:val="none"/>
        </w:rPr>
        <w:t>积极协助公安机关开展各项治安防范活动或行动，努力完成各项治安服务工作。保证患者和医护人员的人身和财产安全。</w:t>
      </w:r>
    </w:p>
    <w:p w14:paraId="2515BF09">
      <w:pPr>
        <w:spacing w:line="440" w:lineRule="exact"/>
        <w:rPr>
          <w:rFonts w:hint="eastAsia" w:cs="Courier New"/>
          <w:sz w:val="24"/>
          <w:highlight w:val="none"/>
        </w:rPr>
      </w:pPr>
      <w:r>
        <w:rPr>
          <w:sz w:val="24"/>
          <w:highlight w:val="none"/>
        </w:rPr>
        <w:t></w:t>
      </w:r>
      <w:r>
        <w:rPr>
          <w:rFonts w:hint="eastAsia"/>
          <w:sz w:val="24"/>
          <w:highlight w:val="none"/>
        </w:rPr>
        <w:t xml:space="preserve">  </w:t>
      </w:r>
      <w:r>
        <w:rPr>
          <w:sz w:val="24"/>
          <w:highlight w:val="none"/>
        </w:rPr>
        <w:fldChar w:fldCharType="begin"/>
      </w:r>
      <w:r>
        <w:rPr>
          <w:sz w:val="24"/>
          <w:highlight w:val="none"/>
        </w:rPr>
        <w:instrText xml:space="preserve"> </w:instrText>
      </w:r>
      <w:r>
        <w:rPr>
          <w:rFonts w:hint="eastAsia"/>
          <w:sz w:val="24"/>
          <w:highlight w:val="none"/>
        </w:rPr>
        <w:instrText xml:space="preserve">= 7 \* GB3</w:instrText>
      </w:r>
      <w:r>
        <w:rPr>
          <w:sz w:val="24"/>
          <w:highlight w:val="none"/>
        </w:rPr>
        <w:instrText xml:space="preserve"> </w:instrText>
      </w:r>
      <w:r>
        <w:rPr>
          <w:sz w:val="24"/>
          <w:highlight w:val="none"/>
        </w:rPr>
        <w:fldChar w:fldCharType="separate"/>
      </w:r>
      <w:r>
        <w:rPr>
          <w:rFonts w:hint="eastAsia"/>
          <w:sz w:val="24"/>
          <w:highlight w:val="none"/>
        </w:rPr>
        <w:t>⑦</w:t>
      </w:r>
      <w:r>
        <w:rPr>
          <w:sz w:val="24"/>
          <w:highlight w:val="none"/>
        </w:rPr>
        <w:fldChar w:fldCharType="end"/>
      </w:r>
      <w:r>
        <w:rPr>
          <w:rFonts w:hint="eastAsia" w:cs="Courier New"/>
          <w:sz w:val="24"/>
          <w:highlight w:val="none"/>
        </w:rPr>
        <w:t>积极协助公安机关开展各项治安防范活动或行动，努力完成各项治安服务工作。保证患者和医护人员的人身和财产安全。</w:t>
      </w:r>
    </w:p>
    <w:p w14:paraId="03010898">
      <w:pPr>
        <w:spacing w:line="440" w:lineRule="exact"/>
        <w:ind w:firstLine="480" w:firstLineChars="200"/>
        <w:rPr>
          <w:rFonts w:hint="eastAsia" w:cs="Courier New"/>
          <w:sz w:val="24"/>
          <w:highlight w:val="none"/>
        </w:rPr>
      </w:pPr>
      <w:r>
        <w:rPr>
          <w:sz w:val="24"/>
          <w:highlight w:val="none"/>
        </w:rPr>
        <w:fldChar w:fldCharType="begin"/>
      </w:r>
      <w:r>
        <w:rPr>
          <w:sz w:val="24"/>
          <w:highlight w:val="none"/>
        </w:rPr>
        <w:instrText xml:space="preserve"> </w:instrText>
      </w:r>
      <w:r>
        <w:rPr>
          <w:rFonts w:hint="eastAsia"/>
          <w:sz w:val="24"/>
          <w:highlight w:val="none"/>
        </w:rPr>
        <w:instrText xml:space="preserve">= 8 \* GB3</w:instrText>
      </w:r>
      <w:r>
        <w:rPr>
          <w:sz w:val="24"/>
          <w:highlight w:val="none"/>
        </w:rPr>
        <w:instrText xml:space="preserve"> </w:instrText>
      </w:r>
      <w:r>
        <w:rPr>
          <w:sz w:val="24"/>
          <w:highlight w:val="none"/>
        </w:rPr>
        <w:fldChar w:fldCharType="separate"/>
      </w:r>
      <w:r>
        <w:rPr>
          <w:rFonts w:hint="eastAsia"/>
          <w:sz w:val="24"/>
          <w:highlight w:val="none"/>
        </w:rPr>
        <w:t>⑧</w:t>
      </w:r>
      <w:r>
        <w:rPr>
          <w:sz w:val="24"/>
          <w:highlight w:val="none"/>
        </w:rPr>
        <w:fldChar w:fldCharType="end"/>
      </w:r>
      <w:r>
        <w:rPr>
          <w:rFonts w:hint="eastAsia" w:cs="Courier New"/>
          <w:sz w:val="24"/>
          <w:highlight w:val="none"/>
        </w:rPr>
        <w:t>密切联系群众，积极向医院（或使用人）进行治安防范和管理方面的宣传教育。</w:t>
      </w:r>
    </w:p>
    <w:p w14:paraId="280E30B9">
      <w:pPr>
        <w:spacing w:line="440" w:lineRule="exact"/>
        <w:ind w:firstLine="480" w:firstLineChars="200"/>
        <w:rPr>
          <w:rFonts w:hint="eastAsia"/>
          <w:b/>
          <w:sz w:val="24"/>
          <w:highlight w:val="none"/>
        </w:rPr>
      </w:pPr>
      <w:r>
        <w:rPr>
          <w:rFonts w:hint="eastAsia" w:ascii="宋体" w:hAnsi="宋体"/>
          <w:sz w:val="24"/>
          <w:highlight w:val="none"/>
        </w:rPr>
        <w:t>⑨听从甲方指挥，</w:t>
      </w:r>
      <w:r>
        <w:rPr>
          <w:rFonts w:hint="eastAsia"/>
          <w:sz w:val="24"/>
          <w:highlight w:val="none"/>
        </w:rPr>
        <w:t>积极参与医疗纠纷的应急处理。做好危化品等重要部位安全防护。维护医院内正常的医疗秩序。</w:t>
      </w:r>
      <w:r>
        <w:rPr>
          <w:sz w:val="24"/>
          <w:highlight w:val="none"/>
        </w:rPr>
        <w:t></w:t>
      </w:r>
    </w:p>
    <w:p w14:paraId="78CDBFF5">
      <w:pPr>
        <w:tabs>
          <w:tab w:val="center" w:pos="4153"/>
        </w:tabs>
        <w:spacing w:line="440" w:lineRule="exact"/>
        <w:ind w:firstLine="482" w:firstLineChars="200"/>
        <w:rPr>
          <w:rFonts w:hint="eastAsia"/>
          <w:sz w:val="24"/>
          <w:highlight w:val="none"/>
        </w:rPr>
      </w:pPr>
      <w:r>
        <w:rPr>
          <w:rFonts w:hint="eastAsia"/>
          <w:b/>
          <w:sz w:val="24"/>
          <w:highlight w:val="none"/>
        </w:rPr>
        <w:t>4</w:t>
      </w:r>
      <w:r>
        <w:rPr>
          <w:b/>
          <w:sz w:val="24"/>
          <w:highlight w:val="none"/>
        </w:rPr>
        <w:t>、</w:t>
      </w:r>
      <w:r>
        <w:rPr>
          <w:rFonts w:hint="eastAsia"/>
          <w:b/>
          <w:sz w:val="24"/>
          <w:highlight w:val="none"/>
        </w:rPr>
        <w:t>保洁、绿化管理服务质量标准与要求</w:t>
      </w:r>
      <w:r>
        <w:rPr>
          <w:b/>
          <w:sz w:val="24"/>
          <w:highlight w:val="none"/>
        </w:rPr>
        <w:br w:type="textWrapping"/>
      </w:r>
      <w:r>
        <w:rPr>
          <w:sz w:val="24"/>
          <w:highlight w:val="none"/>
        </w:rPr>
        <w:t xml:space="preserve"> </w:t>
      </w:r>
      <w:r>
        <w:rPr>
          <w:rFonts w:hint="eastAsia"/>
          <w:sz w:val="24"/>
          <w:highlight w:val="none"/>
        </w:rPr>
        <w:t xml:space="preserve">   </w:t>
      </w:r>
      <w:r>
        <w:rPr>
          <w:rFonts w:hint="eastAsia"/>
          <w:b/>
          <w:sz w:val="24"/>
          <w:highlight w:val="none"/>
        </w:rPr>
        <w:t>4.1</w:t>
      </w:r>
      <w:r>
        <w:rPr>
          <w:rFonts w:hint="eastAsia"/>
          <w:sz w:val="24"/>
          <w:highlight w:val="none"/>
        </w:rPr>
        <w:t>人员要求：身体健康，经过培训上岗，年龄符合国家相关规定要求。</w:t>
      </w:r>
    </w:p>
    <w:p w14:paraId="21925F53">
      <w:pPr>
        <w:tabs>
          <w:tab w:val="center" w:pos="4153"/>
        </w:tabs>
        <w:spacing w:line="440" w:lineRule="exact"/>
        <w:ind w:firstLine="480" w:firstLineChars="200"/>
        <w:rPr>
          <w:rFonts w:hint="eastAsia"/>
          <w:sz w:val="24"/>
          <w:highlight w:val="none"/>
        </w:rPr>
      </w:pPr>
      <w:r>
        <w:rPr>
          <w:rFonts w:hint="eastAsia" w:ascii="宋体" w:hAnsi="宋体"/>
          <w:sz w:val="24"/>
          <w:highlight w:val="none"/>
        </w:rPr>
        <w:t>手术室、ICU、新生儿、EICU</w:t>
      </w:r>
      <w:r>
        <w:rPr>
          <w:rFonts w:hint="eastAsia"/>
          <w:sz w:val="24"/>
          <w:highlight w:val="none"/>
        </w:rPr>
        <w:t>等重点岗位</w:t>
      </w:r>
      <w:r>
        <w:rPr>
          <w:rFonts w:hint="eastAsia" w:ascii="宋体" w:hAnsi="宋体"/>
          <w:sz w:val="24"/>
          <w:highlight w:val="none"/>
        </w:rPr>
        <w:t>需</w:t>
      </w:r>
      <w:r>
        <w:rPr>
          <w:rFonts w:hint="eastAsia"/>
          <w:sz w:val="24"/>
          <w:highlight w:val="none"/>
        </w:rPr>
        <w:t>配置</w:t>
      </w:r>
      <w:r>
        <w:rPr>
          <w:rFonts w:hint="eastAsia" w:ascii="宋体" w:hAnsi="宋体"/>
          <w:sz w:val="24"/>
          <w:highlight w:val="none"/>
        </w:rPr>
        <w:t>24小时</w:t>
      </w:r>
      <w:r>
        <w:rPr>
          <w:rFonts w:hint="eastAsia"/>
          <w:sz w:val="24"/>
          <w:highlight w:val="none"/>
        </w:rPr>
        <w:t>不间断</w:t>
      </w:r>
      <w:r>
        <w:rPr>
          <w:rFonts w:hint="eastAsia" w:ascii="宋体" w:hAnsi="宋体"/>
          <w:sz w:val="24"/>
          <w:highlight w:val="none"/>
        </w:rPr>
        <w:t>清洁、消毒。</w:t>
      </w:r>
    </w:p>
    <w:p w14:paraId="6F43DF11">
      <w:pPr>
        <w:tabs>
          <w:tab w:val="center" w:pos="4153"/>
        </w:tabs>
        <w:spacing w:line="440" w:lineRule="exact"/>
        <w:ind w:firstLine="482" w:firstLineChars="200"/>
        <w:rPr>
          <w:rFonts w:hint="eastAsia"/>
          <w:sz w:val="24"/>
          <w:highlight w:val="none"/>
        </w:rPr>
      </w:pPr>
      <w:r>
        <w:rPr>
          <w:rFonts w:hint="eastAsia"/>
          <w:b/>
          <w:sz w:val="24"/>
          <w:highlight w:val="none"/>
        </w:rPr>
        <w:t>4.2</w:t>
      </w:r>
      <w:r>
        <w:rPr>
          <w:rFonts w:hint="eastAsia"/>
          <w:sz w:val="24"/>
          <w:highlight w:val="none"/>
        </w:rPr>
        <w:t>保洁</w:t>
      </w:r>
    </w:p>
    <w:p w14:paraId="2021891D">
      <w:pPr>
        <w:tabs>
          <w:tab w:val="center" w:pos="4153"/>
        </w:tabs>
        <w:spacing w:line="440" w:lineRule="exact"/>
        <w:ind w:firstLine="482" w:firstLineChars="200"/>
        <w:rPr>
          <w:rFonts w:hint="eastAsia"/>
          <w:sz w:val="24"/>
          <w:highlight w:val="none"/>
        </w:rPr>
      </w:pPr>
      <w:r>
        <w:rPr>
          <w:rFonts w:hint="eastAsia"/>
          <w:b/>
          <w:sz w:val="24"/>
          <w:highlight w:val="none"/>
        </w:rPr>
        <w:t>4.2.1</w:t>
      </w:r>
      <w:r>
        <w:rPr>
          <w:rFonts w:hint="eastAsia"/>
          <w:sz w:val="24"/>
          <w:highlight w:val="none"/>
        </w:rPr>
        <w:t>室内：</w:t>
      </w:r>
    </w:p>
    <w:p w14:paraId="519ED945">
      <w:pPr>
        <w:tabs>
          <w:tab w:val="center" w:pos="4153"/>
        </w:tabs>
        <w:spacing w:line="440" w:lineRule="exact"/>
        <w:ind w:firstLine="480" w:firstLineChars="200"/>
        <w:rPr>
          <w:rFonts w:hint="eastAsia" w:ascii="宋体" w:hAnsi="宋体"/>
          <w:sz w:val="24"/>
          <w:highlight w:val="none"/>
        </w:rPr>
      </w:pPr>
      <w:r>
        <w:rPr>
          <w:rFonts w:hint="eastAsia" w:ascii="宋体" w:hAnsi="宋体"/>
          <w:sz w:val="24"/>
          <w:highlight w:val="none"/>
        </w:rPr>
        <w:t>（1）室内环境消毒、家具、用品用具、卫生洁具符合医院消毒隔离制度要求；消毒药剂符合医院消毒管理规定；</w:t>
      </w:r>
    </w:p>
    <w:p w14:paraId="16E29407">
      <w:pPr>
        <w:spacing w:line="300" w:lineRule="auto"/>
        <w:ind w:firstLine="434" w:firstLineChars="181"/>
        <w:rPr>
          <w:rFonts w:hint="eastAsia"/>
          <w:sz w:val="24"/>
          <w:highlight w:val="none"/>
        </w:rPr>
      </w:pPr>
      <w:r>
        <w:rPr>
          <w:rFonts w:hint="eastAsia" w:ascii="宋体" w:hAnsi="宋体"/>
          <w:sz w:val="24"/>
          <w:highlight w:val="none"/>
        </w:rPr>
        <w:t>（2）</w:t>
      </w:r>
      <w:r>
        <w:rPr>
          <w:sz w:val="24"/>
          <w:highlight w:val="none"/>
        </w:rPr>
        <w:t>病区保洁：负责</w:t>
      </w:r>
      <w:r>
        <w:rPr>
          <w:rFonts w:hint="eastAsia"/>
          <w:sz w:val="24"/>
          <w:highlight w:val="none"/>
        </w:rPr>
        <w:t>各</w:t>
      </w:r>
      <w:r>
        <w:rPr>
          <w:sz w:val="24"/>
          <w:highlight w:val="none"/>
        </w:rPr>
        <w:t>病区的医护办公室、治疗室、换药室、病房等诊疗场所的地面、墙壁、房顶、门窗、</w:t>
      </w:r>
      <w:r>
        <w:rPr>
          <w:rFonts w:hint="eastAsia"/>
          <w:sz w:val="24"/>
          <w:highlight w:val="none"/>
        </w:rPr>
        <w:t>家具、</w:t>
      </w:r>
      <w:r>
        <w:rPr>
          <w:sz w:val="24"/>
          <w:highlight w:val="none"/>
        </w:rPr>
        <w:t>病房床单元设施（包括设备带、床头柜、病床、陪护椅、贮藏柜、方凳等）以及病区走廊、设备设施</w:t>
      </w:r>
      <w:r>
        <w:rPr>
          <w:rFonts w:hint="eastAsia"/>
          <w:sz w:val="24"/>
          <w:highlight w:val="none"/>
        </w:rPr>
        <w:t>及开水间、卫生间等</w:t>
      </w:r>
      <w:r>
        <w:rPr>
          <w:sz w:val="24"/>
          <w:highlight w:val="none"/>
        </w:rPr>
        <w:t>的保洁。</w:t>
      </w:r>
      <w:r>
        <w:rPr>
          <w:rFonts w:hint="eastAsia" w:ascii="宋体" w:hAnsi="宋体"/>
          <w:sz w:val="24"/>
          <w:highlight w:val="none"/>
        </w:rPr>
        <w:t>病房、卫生间达到专业清洁与消毒，不发生交叉作业。</w:t>
      </w:r>
    </w:p>
    <w:p w14:paraId="6CDBD3ED">
      <w:pPr>
        <w:tabs>
          <w:tab w:val="center" w:pos="4153"/>
        </w:tabs>
        <w:spacing w:line="440" w:lineRule="exact"/>
        <w:ind w:firstLine="480" w:firstLineChars="200"/>
        <w:rPr>
          <w:rFonts w:hint="eastAsia" w:ascii="宋体" w:hAnsi="宋体"/>
          <w:color w:val="000000"/>
          <w:sz w:val="24"/>
          <w:highlight w:val="none"/>
        </w:rPr>
      </w:pPr>
      <w:r>
        <w:rPr>
          <w:rFonts w:hint="eastAsia" w:ascii="宋体" w:hAnsi="宋体"/>
          <w:color w:val="000000"/>
          <w:sz w:val="24"/>
          <w:highlight w:val="none"/>
        </w:rPr>
        <w:t>（3）对各类工具每天进行集中清洗消毒，避免</w:t>
      </w:r>
      <w:r>
        <w:rPr>
          <w:rFonts w:hint="eastAsia" w:ascii="宋体" w:hAnsi="宋体"/>
          <w:sz w:val="24"/>
          <w:highlight w:val="none"/>
        </w:rPr>
        <w:t>用手洗</w:t>
      </w:r>
      <w:r>
        <w:rPr>
          <w:rFonts w:hint="eastAsia" w:ascii="宋体" w:hAnsi="宋体"/>
          <w:color w:val="000000"/>
          <w:sz w:val="24"/>
          <w:highlight w:val="none"/>
        </w:rPr>
        <w:t>，不同区域的清洁工具按医院感染科的要求实行严格分类摆放和使用，以防止交叉感染。</w:t>
      </w:r>
    </w:p>
    <w:p w14:paraId="62596A75">
      <w:pPr>
        <w:tabs>
          <w:tab w:val="center" w:pos="4153"/>
        </w:tabs>
        <w:spacing w:line="440" w:lineRule="exact"/>
        <w:ind w:firstLine="480" w:firstLineChars="200"/>
        <w:rPr>
          <w:rFonts w:hint="eastAsia" w:ascii="宋体" w:hAnsi="宋体"/>
          <w:sz w:val="24"/>
          <w:highlight w:val="none"/>
        </w:rPr>
      </w:pPr>
      <w:r>
        <w:rPr>
          <w:rFonts w:hint="eastAsia" w:ascii="宋体" w:hAnsi="宋体"/>
          <w:sz w:val="24"/>
          <w:highlight w:val="none"/>
        </w:rPr>
        <w:t>（4</w:t>
      </w:r>
      <w:r>
        <w:rPr>
          <w:rFonts w:ascii="宋体" w:hAnsi="宋体"/>
          <w:sz w:val="24"/>
          <w:highlight w:val="none"/>
        </w:rPr>
        <w:t>）</w:t>
      </w:r>
      <w:r>
        <w:rPr>
          <w:rFonts w:hint="eastAsia" w:ascii="宋体" w:hAnsi="宋体"/>
          <w:sz w:val="24"/>
          <w:highlight w:val="none"/>
        </w:rPr>
        <w:t>确保医疗场所、病房、卫生间达到专业清洁与消毒，不发生交叉作业；</w:t>
      </w:r>
    </w:p>
    <w:p w14:paraId="6072C863">
      <w:pPr>
        <w:tabs>
          <w:tab w:val="center" w:pos="4153"/>
        </w:tabs>
        <w:spacing w:line="440" w:lineRule="exact"/>
        <w:ind w:firstLine="480" w:firstLineChars="200"/>
        <w:rPr>
          <w:rFonts w:hint="eastAsia" w:ascii="宋体" w:hAnsi="宋体"/>
          <w:sz w:val="24"/>
          <w:highlight w:val="none"/>
        </w:rPr>
      </w:pPr>
      <w:r>
        <w:rPr>
          <w:rFonts w:hint="eastAsia" w:ascii="宋体" w:hAnsi="宋体"/>
          <w:sz w:val="24"/>
          <w:highlight w:val="none"/>
        </w:rPr>
        <w:t>（5）特殊材质地面及沙发定期保养，列出保养计划和使用产品的名称及工作流程；（6）打开水送到床头；</w:t>
      </w:r>
    </w:p>
    <w:p w14:paraId="0C0AB9FD">
      <w:pPr>
        <w:tabs>
          <w:tab w:val="center" w:pos="4153"/>
        </w:tabs>
        <w:spacing w:line="440" w:lineRule="exact"/>
        <w:ind w:firstLine="480" w:firstLineChars="200"/>
        <w:rPr>
          <w:rFonts w:ascii="宋体" w:hAnsi="宋体" w:eastAsia="Calibri"/>
          <w:sz w:val="24"/>
          <w:highlight w:val="none"/>
        </w:rPr>
      </w:pPr>
      <w:r>
        <w:rPr>
          <w:rFonts w:hint="eastAsia" w:ascii="宋体" w:hAnsi="宋体" w:cs="Arial"/>
          <w:kern w:val="0"/>
          <w:sz w:val="24"/>
          <w:highlight w:val="none"/>
        </w:rPr>
        <w:t>（7）协助更换被服、医用织物等。</w:t>
      </w:r>
    </w:p>
    <w:p w14:paraId="343F2083">
      <w:pPr>
        <w:tabs>
          <w:tab w:val="center" w:pos="4153"/>
        </w:tabs>
        <w:spacing w:line="440" w:lineRule="exact"/>
        <w:ind w:firstLine="482" w:firstLineChars="200"/>
        <w:rPr>
          <w:rFonts w:hint="eastAsia" w:ascii="宋体" w:hAnsi="宋体"/>
          <w:sz w:val="24"/>
          <w:highlight w:val="none"/>
        </w:rPr>
      </w:pPr>
      <w:r>
        <w:rPr>
          <w:rFonts w:hint="eastAsia" w:ascii="宋体" w:hAnsi="宋体"/>
          <w:b/>
          <w:sz w:val="24"/>
          <w:highlight w:val="none"/>
        </w:rPr>
        <w:t>4.2.2</w:t>
      </w:r>
      <w:r>
        <w:rPr>
          <w:rFonts w:hint="eastAsia" w:ascii="宋体" w:hAnsi="宋体"/>
          <w:sz w:val="24"/>
          <w:highlight w:val="none"/>
        </w:rPr>
        <w:t>室外：</w:t>
      </w:r>
    </w:p>
    <w:p w14:paraId="79539B19">
      <w:pPr>
        <w:tabs>
          <w:tab w:val="center" w:pos="4153"/>
        </w:tabs>
        <w:spacing w:line="440" w:lineRule="exact"/>
        <w:ind w:firstLine="480" w:firstLineChars="200"/>
        <w:rPr>
          <w:rFonts w:hint="eastAsia" w:ascii="宋体" w:hAnsi="宋体"/>
          <w:sz w:val="24"/>
          <w:highlight w:val="none"/>
        </w:rPr>
      </w:pPr>
      <w:r>
        <w:rPr>
          <w:rFonts w:hint="eastAsia" w:ascii="宋体" w:hAnsi="宋体"/>
          <w:sz w:val="24"/>
          <w:highlight w:val="none"/>
        </w:rPr>
        <w:t>（1）确保室外环境卫生符合行业检查标准，以及国家爱国卫生城市检查标准要求；</w:t>
      </w:r>
    </w:p>
    <w:p w14:paraId="67DF31F1">
      <w:pPr>
        <w:tabs>
          <w:tab w:val="center" w:pos="4153"/>
        </w:tabs>
        <w:spacing w:line="440" w:lineRule="exact"/>
        <w:ind w:firstLine="480" w:firstLineChars="200"/>
        <w:rPr>
          <w:rFonts w:hint="eastAsia" w:ascii="宋体" w:hAnsi="宋体"/>
          <w:sz w:val="24"/>
          <w:highlight w:val="none"/>
        </w:rPr>
      </w:pPr>
      <w:r>
        <w:rPr>
          <w:rFonts w:hint="eastAsia" w:ascii="宋体" w:hAnsi="宋体"/>
          <w:sz w:val="24"/>
          <w:highlight w:val="none"/>
        </w:rPr>
        <w:t>（2）保持雨天排水畅通，地面不积水；确保环境安全各种排放达标；</w:t>
      </w:r>
    </w:p>
    <w:p w14:paraId="4E37E90D">
      <w:pPr>
        <w:tabs>
          <w:tab w:val="center" w:pos="4153"/>
        </w:tabs>
        <w:spacing w:line="440" w:lineRule="exact"/>
        <w:ind w:firstLine="480" w:firstLineChars="200"/>
        <w:rPr>
          <w:rFonts w:hint="eastAsia" w:ascii="宋体" w:hAnsi="宋体"/>
          <w:sz w:val="24"/>
          <w:highlight w:val="none"/>
        </w:rPr>
      </w:pPr>
      <w:r>
        <w:rPr>
          <w:rFonts w:hint="eastAsia" w:ascii="宋体" w:hAnsi="宋体"/>
          <w:sz w:val="24"/>
          <w:highlight w:val="none"/>
        </w:rPr>
        <w:t>（3）确保无鼠害、虫害；</w:t>
      </w:r>
    </w:p>
    <w:p w14:paraId="5DDFFC2D">
      <w:pPr>
        <w:tabs>
          <w:tab w:val="center" w:pos="4153"/>
        </w:tabs>
        <w:spacing w:line="440" w:lineRule="exact"/>
        <w:ind w:firstLine="480" w:firstLineChars="200"/>
        <w:rPr>
          <w:rFonts w:hint="eastAsia" w:ascii="宋体" w:hAnsi="宋体"/>
          <w:sz w:val="24"/>
          <w:highlight w:val="none"/>
        </w:rPr>
      </w:pPr>
      <w:r>
        <w:rPr>
          <w:rFonts w:hint="eastAsia" w:ascii="宋体" w:hAnsi="宋体"/>
          <w:sz w:val="24"/>
          <w:highlight w:val="none"/>
        </w:rPr>
        <w:t>（4）垃圾按规范要求分类收集、包装、储存、运输、确保不发生污染事故；</w:t>
      </w:r>
    </w:p>
    <w:p w14:paraId="089B649F">
      <w:pPr>
        <w:tabs>
          <w:tab w:val="center" w:pos="4153"/>
        </w:tabs>
        <w:spacing w:line="440" w:lineRule="exact"/>
        <w:ind w:firstLine="480" w:firstLineChars="200"/>
        <w:rPr>
          <w:rFonts w:hint="eastAsia" w:ascii="宋体" w:hAnsi="宋体"/>
          <w:sz w:val="24"/>
          <w:highlight w:val="none"/>
        </w:rPr>
      </w:pPr>
      <w:r>
        <w:rPr>
          <w:rFonts w:hint="eastAsia" w:ascii="宋体" w:hAnsi="宋体"/>
          <w:sz w:val="24"/>
          <w:highlight w:val="none"/>
        </w:rPr>
        <w:t>（5）保持环境清洁，外墙、宣传栏等美观无破损，2米以下的玻璃幕墙保持清洁明亮，绿草树木无枯萎；</w:t>
      </w:r>
    </w:p>
    <w:p w14:paraId="00441D78">
      <w:pPr>
        <w:tabs>
          <w:tab w:val="center" w:pos="4153"/>
        </w:tabs>
        <w:spacing w:line="440" w:lineRule="exact"/>
        <w:ind w:firstLine="480" w:firstLineChars="200"/>
        <w:rPr>
          <w:rFonts w:hint="eastAsia" w:ascii="宋体" w:hAnsi="宋体" w:cs="Arial"/>
          <w:kern w:val="0"/>
          <w:sz w:val="24"/>
          <w:highlight w:val="none"/>
        </w:rPr>
      </w:pPr>
      <w:r>
        <w:rPr>
          <w:rFonts w:hint="eastAsia" w:ascii="宋体" w:hAnsi="宋体"/>
          <w:sz w:val="24"/>
          <w:highlight w:val="none"/>
        </w:rPr>
        <w:t>（6）</w:t>
      </w:r>
      <w:r>
        <w:rPr>
          <w:rFonts w:ascii="宋体" w:hAnsi="宋体" w:cs="Arial"/>
          <w:kern w:val="0"/>
          <w:sz w:val="24"/>
          <w:highlight w:val="none"/>
        </w:rPr>
        <w:t>各类明沟、雨水井、排水井</w:t>
      </w:r>
      <w:r>
        <w:rPr>
          <w:rFonts w:hint="eastAsia" w:ascii="宋体" w:hAnsi="宋体" w:cs="Arial"/>
          <w:kern w:val="0"/>
          <w:sz w:val="24"/>
          <w:highlight w:val="none"/>
        </w:rPr>
        <w:t>等</w:t>
      </w:r>
      <w:r>
        <w:rPr>
          <w:rFonts w:ascii="宋体" w:hAnsi="宋体" w:cs="Arial"/>
          <w:kern w:val="0"/>
          <w:sz w:val="24"/>
          <w:highlight w:val="none"/>
        </w:rPr>
        <w:t>清洁</w:t>
      </w:r>
      <w:r>
        <w:rPr>
          <w:rFonts w:hint="eastAsia" w:ascii="宋体" w:hAnsi="宋体" w:cs="Arial"/>
          <w:kern w:val="0"/>
          <w:sz w:val="24"/>
          <w:highlight w:val="none"/>
        </w:rPr>
        <w:t>无</w:t>
      </w:r>
      <w:r>
        <w:rPr>
          <w:rFonts w:ascii="宋体" w:hAnsi="宋体" w:cs="Arial"/>
          <w:kern w:val="0"/>
          <w:sz w:val="24"/>
          <w:highlight w:val="none"/>
        </w:rPr>
        <w:t>堵塞物</w:t>
      </w:r>
      <w:r>
        <w:rPr>
          <w:rFonts w:hint="eastAsia" w:ascii="宋体" w:hAnsi="宋体" w:cs="Arial"/>
          <w:kern w:val="0"/>
          <w:sz w:val="24"/>
          <w:highlight w:val="none"/>
        </w:rPr>
        <w:t>保持</w:t>
      </w:r>
      <w:r>
        <w:rPr>
          <w:rFonts w:ascii="宋体" w:hAnsi="宋体" w:cs="Arial"/>
          <w:sz w:val="24"/>
          <w:highlight w:val="none"/>
        </w:rPr>
        <w:t>排水通畅</w:t>
      </w:r>
      <w:r>
        <w:rPr>
          <w:rFonts w:hint="eastAsia" w:ascii="宋体" w:hAnsi="宋体" w:cs="Arial"/>
          <w:kern w:val="0"/>
          <w:sz w:val="24"/>
          <w:highlight w:val="none"/>
        </w:rPr>
        <w:t>；</w:t>
      </w:r>
    </w:p>
    <w:p w14:paraId="2161DAFA">
      <w:pPr>
        <w:tabs>
          <w:tab w:val="center" w:pos="4153"/>
        </w:tabs>
        <w:spacing w:line="440" w:lineRule="exact"/>
        <w:ind w:firstLine="480" w:firstLineChars="200"/>
        <w:rPr>
          <w:rFonts w:hint="eastAsia" w:ascii="宋体" w:hAnsi="宋体"/>
          <w:sz w:val="24"/>
          <w:highlight w:val="none"/>
        </w:rPr>
      </w:pPr>
      <w:r>
        <w:rPr>
          <w:rFonts w:hint="eastAsia" w:ascii="宋体" w:hAnsi="宋体" w:cs="Arial"/>
          <w:kern w:val="0"/>
          <w:sz w:val="24"/>
          <w:highlight w:val="none"/>
        </w:rPr>
        <w:t>（7）保持</w:t>
      </w:r>
      <w:r>
        <w:rPr>
          <w:rFonts w:ascii="宋体" w:hAnsi="宋体" w:cs="Arial"/>
          <w:sz w:val="24"/>
          <w:highlight w:val="none"/>
        </w:rPr>
        <w:t>顶篷、</w:t>
      </w:r>
      <w:r>
        <w:rPr>
          <w:rFonts w:hint="eastAsia" w:ascii="宋体" w:hAnsi="宋体" w:cs="Arial"/>
          <w:sz w:val="24"/>
          <w:highlight w:val="none"/>
        </w:rPr>
        <w:t>地面、</w:t>
      </w:r>
      <w:r>
        <w:rPr>
          <w:rFonts w:ascii="宋体" w:hAnsi="宋体" w:cs="Arial"/>
          <w:sz w:val="24"/>
          <w:highlight w:val="none"/>
        </w:rPr>
        <w:t>露天阳台等边缘区域</w:t>
      </w:r>
      <w:r>
        <w:rPr>
          <w:rFonts w:hint="eastAsia" w:ascii="宋体" w:hAnsi="宋体" w:cs="Arial"/>
          <w:sz w:val="24"/>
          <w:highlight w:val="none"/>
        </w:rPr>
        <w:t>无杂物，</w:t>
      </w:r>
      <w:r>
        <w:rPr>
          <w:rFonts w:ascii="宋体" w:hAnsi="宋体" w:cs="Arial"/>
          <w:sz w:val="24"/>
          <w:highlight w:val="none"/>
        </w:rPr>
        <w:t>沟槽无堵塞物，边缘区域无蛛丝、脏物</w:t>
      </w:r>
      <w:r>
        <w:rPr>
          <w:rFonts w:hint="eastAsia" w:ascii="宋体" w:hAnsi="宋体" w:cs="Arial"/>
          <w:sz w:val="24"/>
          <w:highlight w:val="none"/>
        </w:rPr>
        <w:t>；</w:t>
      </w:r>
    </w:p>
    <w:p w14:paraId="3B071932">
      <w:pPr>
        <w:tabs>
          <w:tab w:val="center" w:pos="4153"/>
        </w:tabs>
        <w:spacing w:line="440" w:lineRule="exact"/>
        <w:ind w:firstLine="480" w:firstLineChars="200"/>
        <w:rPr>
          <w:rFonts w:hint="eastAsia" w:ascii="宋体" w:hAnsi="宋体"/>
          <w:sz w:val="24"/>
          <w:highlight w:val="none"/>
        </w:rPr>
      </w:pPr>
      <w:r>
        <w:rPr>
          <w:rFonts w:hint="eastAsia" w:ascii="宋体" w:hAnsi="宋体"/>
          <w:sz w:val="24"/>
          <w:highlight w:val="none"/>
        </w:rPr>
        <w:t>（8）因管理因素造成医院及周边环境污染，以及人身伤害或由此引发的其它事故，由中标服务方承担全部责任；</w:t>
      </w:r>
    </w:p>
    <w:p w14:paraId="7E3107B7">
      <w:pPr>
        <w:tabs>
          <w:tab w:val="center" w:pos="4153"/>
        </w:tabs>
        <w:spacing w:line="440" w:lineRule="exact"/>
        <w:ind w:firstLine="480" w:firstLineChars="200"/>
        <w:rPr>
          <w:rFonts w:hint="eastAsia" w:ascii="宋体" w:hAnsi="宋体"/>
          <w:sz w:val="24"/>
          <w:highlight w:val="none"/>
        </w:rPr>
      </w:pPr>
      <w:r>
        <w:rPr>
          <w:rFonts w:hint="eastAsia" w:ascii="宋体" w:hAnsi="宋体"/>
          <w:sz w:val="24"/>
          <w:highlight w:val="none"/>
        </w:rPr>
        <w:t>（9）中标方认真履行职责，严格按承包协议中的质量保证体系做好院内的清洁工作。确保人员在岗在位，各尽其职，保证符合卫生保洁服务的质量标准。</w:t>
      </w:r>
    </w:p>
    <w:p w14:paraId="5B87655E">
      <w:pPr>
        <w:tabs>
          <w:tab w:val="center" w:pos="4153"/>
        </w:tabs>
        <w:spacing w:line="440" w:lineRule="exact"/>
        <w:ind w:firstLine="482" w:firstLineChars="200"/>
        <w:rPr>
          <w:rFonts w:hint="eastAsia" w:ascii="宋体" w:hAnsi="宋体"/>
          <w:sz w:val="24"/>
          <w:highlight w:val="none"/>
        </w:rPr>
      </w:pPr>
      <w:r>
        <w:rPr>
          <w:rFonts w:hint="eastAsia" w:ascii="宋体" w:hAnsi="宋体"/>
          <w:b/>
          <w:sz w:val="24"/>
          <w:highlight w:val="none"/>
        </w:rPr>
        <w:t>4.2.3</w:t>
      </w:r>
      <w:r>
        <w:rPr>
          <w:rFonts w:hint="eastAsia" w:ascii="宋体" w:hAnsi="宋体"/>
          <w:sz w:val="24"/>
          <w:highlight w:val="none"/>
        </w:rPr>
        <w:t>清理病房和地面的小毛巾和拖把头将集中清洗、消毒，场地由招标方提供，洗、消设备由中标方自备；</w:t>
      </w:r>
    </w:p>
    <w:p w14:paraId="629B598C">
      <w:pPr>
        <w:tabs>
          <w:tab w:val="center" w:pos="4153"/>
        </w:tabs>
        <w:spacing w:line="440" w:lineRule="exact"/>
        <w:ind w:firstLine="480" w:firstLineChars="200"/>
        <w:rPr>
          <w:rFonts w:hint="eastAsia" w:ascii="宋体" w:hAnsi="宋体"/>
          <w:sz w:val="24"/>
          <w:highlight w:val="none"/>
        </w:rPr>
      </w:pPr>
      <w:r>
        <w:rPr>
          <w:rFonts w:hint="eastAsia" w:ascii="宋体" w:hAnsi="宋体"/>
          <w:sz w:val="24"/>
          <w:highlight w:val="none"/>
        </w:rPr>
        <w:t>4.2.4</w:t>
      </w:r>
      <w:r>
        <w:rPr>
          <w:spacing w:val="-9"/>
          <w:sz w:val="24"/>
          <w:highlight w:val="none"/>
        </w:rPr>
        <w:t>清洁耗材及工具，如：生活垃圾袋、医疗垃圾处置垃圾袋、洗涤清洁剂、拖把</w:t>
      </w:r>
      <w:r>
        <w:rPr>
          <w:spacing w:val="-4"/>
          <w:sz w:val="24"/>
          <w:highlight w:val="none"/>
        </w:rPr>
        <w:t>、扫帚</w:t>
      </w:r>
      <w:r>
        <w:rPr>
          <w:rFonts w:hint="eastAsia"/>
          <w:spacing w:val="-4"/>
          <w:sz w:val="24"/>
          <w:highlight w:val="none"/>
        </w:rPr>
        <w:t>、</w:t>
      </w:r>
      <w:r>
        <w:rPr>
          <w:rFonts w:hint="eastAsia" w:ascii="宋体" w:hAnsi="宋体"/>
          <w:sz w:val="24"/>
          <w:highlight w:val="none"/>
        </w:rPr>
        <w:t>垃圾桶等均由中标方自备。以上中标方自备的物品应符合院方要求。</w:t>
      </w:r>
    </w:p>
    <w:p w14:paraId="4816ACD3">
      <w:pPr>
        <w:spacing w:line="440" w:lineRule="exact"/>
        <w:ind w:firstLine="465"/>
        <w:rPr>
          <w:rFonts w:cs="Courier New"/>
          <w:sz w:val="24"/>
          <w:highlight w:val="none"/>
        </w:rPr>
      </w:pPr>
      <w:r>
        <w:rPr>
          <w:rFonts w:hint="eastAsia" w:ascii="宋体" w:hAnsi="宋体" w:cs="Courier New"/>
          <w:sz w:val="24"/>
          <w:highlight w:val="none"/>
        </w:rPr>
        <w:t>4.3</w:t>
      </w:r>
      <w:r>
        <w:rPr>
          <w:rFonts w:cs="Courier New"/>
          <w:sz w:val="24"/>
          <w:highlight w:val="none"/>
        </w:rPr>
        <w:t>绿化的管理</w:t>
      </w:r>
      <w:r>
        <w:rPr>
          <w:rFonts w:hint="eastAsia" w:cs="Courier New"/>
          <w:sz w:val="24"/>
          <w:highlight w:val="none"/>
        </w:rPr>
        <w:t>服务</w:t>
      </w:r>
      <w:r>
        <w:rPr>
          <w:rFonts w:cs="Courier New"/>
          <w:sz w:val="24"/>
          <w:highlight w:val="none"/>
        </w:rPr>
        <w:t xml:space="preserve"> </w:t>
      </w:r>
    </w:p>
    <w:p w14:paraId="375762C4">
      <w:pPr>
        <w:spacing w:line="440" w:lineRule="exact"/>
        <w:rPr>
          <w:rFonts w:cs="Courier New"/>
          <w:sz w:val="24"/>
          <w:highlight w:val="none"/>
        </w:rPr>
      </w:pPr>
      <w:r>
        <w:rPr>
          <w:sz w:val="24"/>
          <w:highlight w:val="none"/>
        </w:rPr>
        <w:t></w:t>
      </w:r>
      <w:r>
        <w:rPr>
          <w:rFonts w:hint="eastAsia"/>
          <w:sz w:val="24"/>
          <w:highlight w:val="none"/>
        </w:rPr>
        <w:t xml:space="preserve">  </w:t>
      </w:r>
      <w:r>
        <w:rPr>
          <w:sz w:val="24"/>
          <w:highlight w:val="none"/>
        </w:rPr>
        <w:fldChar w:fldCharType="begin"/>
      </w:r>
      <w:r>
        <w:rPr>
          <w:sz w:val="24"/>
          <w:highlight w:val="none"/>
        </w:rPr>
        <w:instrText xml:space="preserve"> </w:instrText>
      </w:r>
      <w:r>
        <w:rPr>
          <w:rFonts w:hint="eastAsia"/>
          <w:sz w:val="24"/>
          <w:highlight w:val="none"/>
        </w:rPr>
        <w:instrText xml:space="preserve">= 1 \* GB3</w:instrText>
      </w:r>
      <w:r>
        <w:rPr>
          <w:sz w:val="24"/>
          <w:highlight w:val="none"/>
        </w:rPr>
        <w:instrText xml:space="preserve"> </w:instrText>
      </w:r>
      <w:r>
        <w:rPr>
          <w:sz w:val="24"/>
          <w:highlight w:val="none"/>
        </w:rPr>
        <w:fldChar w:fldCharType="separate"/>
      </w:r>
      <w:r>
        <w:rPr>
          <w:rFonts w:hint="eastAsia"/>
          <w:sz w:val="24"/>
          <w:highlight w:val="none"/>
        </w:rPr>
        <w:t>①</w:t>
      </w:r>
      <w:r>
        <w:rPr>
          <w:sz w:val="24"/>
          <w:highlight w:val="none"/>
        </w:rPr>
        <w:fldChar w:fldCharType="end"/>
      </w:r>
      <w:r>
        <w:rPr>
          <w:rFonts w:hint="eastAsia" w:cs="Courier New"/>
          <w:sz w:val="24"/>
          <w:highlight w:val="none"/>
        </w:rPr>
        <w:t>植物养护及时率</w:t>
      </w:r>
      <w:r>
        <w:rPr>
          <w:rFonts w:cs="Courier New"/>
          <w:sz w:val="24"/>
          <w:highlight w:val="none"/>
        </w:rPr>
        <w:t xml:space="preserve"> 100%，养护合格率99%。 </w:t>
      </w:r>
    </w:p>
    <w:p w14:paraId="4283D32B">
      <w:pPr>
        <w:spacing w:line="440" w:lineRule="exact"/>
        <w:rPr>
          <w:rFonts w:cs="Courier New"/>
          <w:sz w:val="24"/>
          <w:highlight w:val="none"/>
        </w:rPr>
      </w:pPr>
      <w:r>
        <w:rPr>
          <w:sz w:val="24"/>
          <w:highlight w:val="none"/>
        </w:rPr>
        <w:t></w:t>
      </w:r>
      <w:r>
        <w:rPr>
          <w:rFonts w:hint="eastAsia"/>
          <w:sz w:val="24"/>
          <w:highlight w:val="none"/>
        </w:rPr>
        <w:t xml:space="preserve">  </w:t>
      </w:r>
      <w:r>
        <w:rPr>
          <w:sz w:val="24"/>
          <w:highlight w:val="none"/>
        </w:rPr>
        <w:fldChar w:fldCharType="begin"/>
      </w:r>
      <w:r>
        <w:rPr>
          <w:sz w:val="24"/>
          <w:highlight w:val="none"/>
        </w:rPr>
        <w:instrText xml:space="preserve"> </w:instrText>
      </w:r>
      <w:r>
        <w:rPr>
          <w:rFonts w:hint="eastAsia"/>
          <w:sz w:val="24"/>
          <w:highlight w:val="none"/>
        </w:rPr>
        <w:instrText xml:space="preserve">= 2 \* GB3</w:instrText>
      </w:r>
      <w:r>
        <w:rPr>
          <w:sz w:val="24"/>
          <w:highlight w:val="none"/>
        </w:rPr>
        <w:instrText xml:space="preserve"> </w:instrText>
      </w:r>
      <w:r>
        <w:rPr>
          <w:sz w:val="24"/>
          <w:highlight w:val="none"/>
        </w:rPr>
        <w:fldChar w:fldCharType="separate"/>
      </w:r>
      <w:r>
        <w:rPr>
          <w:rFonts w:hint="eastAsia"/>
          <w:sz w:val="24"/>
          <w:highlight w:val="none"/>
        </w:rPr>
        <w:t>②</w:t>
      </w:r>
      <w:r>
        <w:rPr>
          <w:sz w:val="24"/>
          <w:highlight w:val="none"/>
        </w:rPr>
        <w:fldChar w:fldCharType="end"/>
      </w:r>
      <w:r>
        <w:rPr>
          <w:rFonts w:hint="eastAsia" w:cs="Courier New"/>
          <w:sz w:val="24"/>
          <w:highlight w:val="none"/>
        </w:rPr>
        <w:t>树木、绿地当季生长茂盛、挺拔，病虫害危害率低于</w:t>
      </w:r>
      <w:r>
        <w:rPr>
          <w:rFonts w:cs="Courier New"/>
          <w:sz w:val="24"/>
          <w:highlight w:val="none"/>
        </w:rPr>
        <w:t xml:space="preserve"> 3%。 </w:t>
      </w:r>
    </w:p>
    <w:p w14:paraId="44BC9C7E">
      <w:pPr>
        <w:spacing w:line="440" w:lineRule="exact"/>
        <w:rPr>
          <w:rFonts w:cs="Courier New"/>
          <w:sz w:val="24"/>
          <w:highlight w:val="none"/>
        </w:rPr>
      </w:pPr>
      <w:r>
        <w:rPr>
          <w:sz w:val="24"/>
          <w:highlight w:val="none"/>
        </w:rPr>
        <w:t></w:t>
      </w:r>
      <w:r>
        <w:rPr>
          <w:rFonts w:hint="eastAsia"/>
          <w:sz w:val="24"/>
          <w:highlight w:val="none"/>
        </w:rPr>
        <w:t xml:space="preserve">  </w:t>
      </w:r>
      <w:r>
        <w:rPr>
          <w:sz w:val="24"/>
          <w:highlight w:val="none"/>
        </w:rPr>
        <w:fldChar w:fldCharType="begin"/>
      </w:r>
      <w:r>
        <w:rPr>
          <w:sz w:val="24"/>
          <w:highlight w:val="none"/>
        </w:rPr>
        <w:instrText xml:space="preserve"> </w:instrText>
      </w:r>
      <w:r>
        <w:rPr>
          <w:rFonts w:hint="eastAsia"/>
          <w:sz w:val="24"/>
          <w:highlight w:val="none"/>
        </w:rPr>
        <w:instrText xml:space="preserve">= 3 \* GB3</w:instrText>
      </w:r>
      <w:r>
        <w:rPr>
          <w:sz w:val="24"/>
          <w:highlight w:val="none"/>
        </w:rPr>
        <w:instrText xml:space="preserve"> </w:instrText>
      </w:r>
      <w:r>
        <w:rPr>
          <w:sz w:val="24"/>
          <w:highlight w:val="none"/>
        </w:rPr>
        <w:fldChar w:fldCharType="separate"/>
      </w:r>
      <w:r>
        <w:rPr>
          <w:rFonts w:hint="eastAsia"/>
          <w:sz w:val="24"/>
          <w:highlight w:val="none"/>
        </w:rPr>
        <w:t>③</w:t>
      </w:r>
      <w:r>
        <w:rPr>
          <w:sz w:val="24"/>
          <w:highlight w:val="none"/>
        </w:rPr>
        <w:fldChar w:fldCharType="end"/>
      </w:r>
      <w:r>
        <w:rPr>
          <w:rFonts w:hint="eastAsia" w:cs="Courier New"/>
          <w:sz w:val="24"/>
          <w:highlight w:val="none"/>
        </w:rPr>
        <w:t>绿地清洁率</w:t>
      </w:r>
      <w:r>
        <w:rPr>
          <w:rFonts w:cs="Courier New"/>
          <w:sz w:val="24"/>
          <w:highlight w:val="none"/>
        </w:rPr>
        <w:t xml:space="preserve"> </w:t>
      </w:r>
      <w:r>
        <w:rPr>
          <w:rFonts w:hint="eastAsia" w:cs="Courier New"/>
          <w:sz w:val="24"/>
          <w:highlight w:val="none"/>
        </w:rPr>
        <w:t>100</w:t>
      </w:r>
      <w:r>
        <w:rPr>
          <w:rFonts w:cs="Courier New"/>
          <w:sz w:val="24"/>
          <w:highlight w:val="none"/>
        </w:rPr>
        <w:t xml:space="preserve">%，不能有枯枝、枯叶、杂草、废弃物等。 </w:t>
      </w:r>
    </w:p>
    <w:p w14:paraId="0F9C6856">
      <w:pPr>
        <w:spacing w:line="440" w:lineRule="exact"/>
        <w:rPr>
          <w:rFonts w:cs="Courier New"/>
          <w:sz w:val="24"/>
          <w:highlight w:val="none"/>
        </w:rPr>
      </w:pPr>
      <w:r>
        <w:rPr>
          <w:sz w:val="24"/>
          <w:highlight w:val="none"/>
        </w:rPr>
        <w:t></w:t>
      </w:r>
      <w:r>
        <w:rPr>
          <w:rFonts w:hint="eastAsia"/>
          <w:sz w:val="24"/>
          <w:highlight w:val="none"/>
        </w:rPr>
        <w:t xml:space="preserve">  </w:t>
      </w:r>
      <w:r>
        <w:rPr>
          <w:sz w:val="24"/>
          <w:highlight w:val="none"/>
        </w:rPr>
        <w:fldChar w:fldCharType="begin"/>
      </w:r>
      <w:r>
        <w:rPr>
          <w:sz w:val="24"/>
          <w:highlight w:val="none"/>
        </w:rPr>
        <w:instrText xml:space="preserve"> </w:instrText>
      </w:r>
      <w:r>
        <w:rPr>
          <w:rFonts w:hint="eastAsia"/>
          <w:sz w:val="24"/>
          <w:highlight w:val="none"/>
        </w:rPr>
        <w:instrText xml:space="preserve">= 4 \* GB3</w:instrText>
      </w:r>
      <w:r>
        <w:rPr>
          <w:sz w:val="24"/>
          <w:highlight w:val="none"/>
        </w:rPr>
        <w:instrText xml:space="preserve"> </w:instrText>
      </w:r>
      <w:r>
        <w:rPr>
          <w:sz w:val="24"/>
          <w:highlight w:val="none"/>
        </w:rPr>
        <w:fldChar w:fldCharType="separate"/>
      </w:r>
      <w:r>
        <w:rPr>
          <w:rFonts w:hint="eastAsia"/>
          <w:sz w:val="24"/>
          <w:highlight w:val="none"/>
        </w:rPr>
        <w:t>④</w:t>
      </w:r>
      <w:r>
        <w:rPr>
          <w:sz w:val="24"/>
          <w:highlight w:val="none"/>
        </w:rPr>
        <w:fldChar w:fldCharType="end"/>
      </w:r>
      <w:r>
        <w:rPr>
          <w:rFonts w:hint="eastAsia" w:cs="Courier New"/>
          <w:sz w:val="24"/>
          <w:highlight w:val="none"/>
        </w:rPr>
        <w:t>树木、草坪养护达标率</w:t>
      </w:r>
      <w:r>
        <w:rPr>
          <w:rFonts w:cs="Courier New"/>
          <w:sz w:val="24"/>
          <w:highlight w:val="none"/>
        </w:rPr>
        <w:t xml:space="preserve"> </w:t>
      </w:r>
      <w:r>
        <w:rPr>
          <w:rFonts w:hint="eastAsia" w:cs="Courier New"/>
          <w:sz w:val="24"/>
          <w:highlight w:val="none"/>
        </w:rPr>
        <w:t>99</w:t>
      </w:r>
      <w:r>
        <w:rPr>
          <w:rFonts w:cs="Courier New"/>
          <w:sz w:val="24"/>
          <w:highlight w:val="none"/>
        </w:rPr>
        <w:t>%。</w:t>
      </w:r>
    </w:p>
    <w:p w14:paraId="5A5D8074">
      <w:pPr>
        <w:spacing w:line="440" w:lineRule="exact"/>
        <w:ind w:firstLine="480" w:firstLineChars="200"/>
        <w:rPr>
          <w:rFonts w:hint="eastAsia" w:cs="Courier New"/>
          <w:sz w:val="24"/>
          <w:highlight w:val="none"/>
        </w:rPr>
      </w:pPr>
      <w:r>
        <w:rPr>
          <w:sz w:val="24"/>
          <w:highlight w:val="none"/>
        </w:rPr>
        <w:fldChar w:fldCharType="begin"/>
      </w:r>
      <w:r>
        <w:rPr>
          <w:sz w:val="24"/>
          <w:highlight w:val="none"/>
        </w:rPr>
        <w:instrText xml:space="preserve"> </w:instrText>
      </w:r>
      <w:r>
        <w:rPr>
          <w:rFonts w:hint="eastAsia"/>
          <w:sz w:val="24"/>
          <w:highlight w:val="none"/>
        </w:rPr>
        <w:instrText xml:space="preserve">= 5 \* GB3</w:instrText>
      </w:r>
      <w:r>
        <w:rPr>
          <w:sz w:val="24"/>
          <w:highlight w:val="none"/>
        </w:rPr>
        <w:instrText xml:space="preserve"> </w:instrText>
      </w:r>
      <w:r>
        <w:rPr>
          <w:sz w:val="24"/>
          <w:highlight w:val="none"/>
        </w:rPr>
        <w:fldChar w:fldCharType="separate"/>
      </w:r>
      <w:r>
        <w:rPr>
          <w:rFonts w:hint="eastAsia"/>
          <w:sz w:val="24"/>
          <w:highlight w:val="none"/>
        </w:rPr>
        <w:t>⑤</w:t>
      </w:r>
      <w:r>
        <w:rPr>
          <w:sz w:val="24"/>
          <w:highlight w:val="none"/>
        </w:rPr>
        <w:fldChar w:fldCharType="end"/>
      </w:r>
      <w:r>
        <w:rPr>
          <w:sz w:val="24"/>
          <w:highlight w:val="none"/>
        </w:rPr>
        <w:t>绿化维护材料，室外绿化工具设备，除虫、除草、施肥、绿化养护材料</w:t>
      </w:r>
      <w:r>
        <w:rPr>
          <w:rFonts w:hint="eastAsia" w:ascii="宋体" w:hAnsi="宋体"/>
          <w:sz w:val="24"/>
          <w:highlight w:val="none"/>
        </w:rPr>
        <w:t>等均由中标方自备。</w:t>
      </w:r>
    </w:p>
    <w:p w14:paraId="57C874AE">
      <w:pPr>
        <w:spacing w:line="440" w:lineRule="exact"/>
        <w:rPr>
          <w:rFonts w:hint="eastAsia"/>
          <w:sz w:val="24"/>
          <w:highlight w:val="none"/>
        </w:rPr>
      </w:pPr>
      <w:r>
        <w:rPr>
          <w:sz w:val="24"/>
          <w:highlight w:val="none"/>
        </w:rPr>
        <w:t></w:t>
      </w:r>
      <w:r>
        <w:rPr>
          <w:rFonts w:hint="eastAsia"/>
          <w:sz w:val="24"/>
          <w:highlight w:val="none"/>
        </w:rPr>
        <w:t xml:space="preserve"> </w:t>
      </w:r>
      <w:r>
        <w:rPr>
          <w:sz w:val="24"/>
          <w:highlight w:val="none"/>
        </w:rPr>
        <w:t></w:t>
      </w:r>
      <w:r>
        <w:rPr>
          <w:rFonts w:hint="eastAsia"/>
          <w:b/>
          <w:sz w:val="24"/>
          <w:highlight w:val="none"/>
        </w:rPr>
        <w:t>5、各清洁区域及物体表面的消毒标准：</w:t>
      </w:r>
    </w:p>
    <w:p w14:paraId="4C7EBF62">
      <w:pPr>
        <w:spacing w:line="440" w:lineRule="exact"/>
        <w:ind w:firstLine="480"/>
        <w:rPr>
          <w:rFonts w:hint="eastAsia" w:cs="Courier New"/>
          <w:sz w:val="24"/>
          <w:highlight w:val="none"/>
        </w:rPr>
      </w:pPr>
      <w:r>
        <w:rPr>
          <w:sz w:val="24"/>
          <w:highlight w:val="none"/>
        </w:rPr>
        <w:fldChar w:fldCharType="begin"/>
      </w:r>
      <w:r>
        <w:rPr>
          <w:sz w:val="24"/>
          <w:highlight w:val="none"/>
        </w:rPr>
        <w:instrText xml:space="preserve"> </w:instrText>
      </w:r>
      <w:r>
        <w:rPr>
          <w:rFonts w:hint="eastAsia"/>
          <w:sz w:val="24"/>
          <w:highlight w:val="none"/>
        </w:rPr>
        <w:instrText xml:space="preserve">= 1 \* GB3</w:instrText>
      </w:r>
      <w:r>
        <w:rPr>
          <w:sz w:val="24"/>
          <w:highlight w:val="none"/>
        </w:rPr>
        <w:instrText xml:space="preserve"> </w:instrText>
      </w:r>
      <w:r>
        <w:rPr>
          <w:sz w:val="24"/>
          <w:highlight w:val="none"/>
        </w:rPr>
        <w:fldChar w:fldCharType="separate"/>
      </w:r>
      <w:r>
        <w:rPr>
          <w:rFonts w:hint="eastAsia"/>
          <w:sz w:val="24"/>
          <w:highlight w:val="none"/>
        </w:rPr>
        <w:t>①</w:t>
      </w:r>
      <w:r>
        <w:rPr>
          <w:sz w:val="24"/>
          <w:highlight w:val="none"/>
        </w:rPr>
        <w:fldChar w:fldCharType="end"/>
      </w:r>
      <w:r>
        <w:rPr>
          <w:rFonts w:hint="eastAsia"/>
          <w:sz w:val="24"/>
          <w:highlight w:val="none"/>
        </w:rPr>
        <w:t>消毒原则：清洁区、半污染区和污染区应分别进行常规清洁、消毒处理。清洁区和污染区的消毒要求、方法和重点有所不同，若清洁区与污染区无明显界限，按污染区处理。</w:t>
      </w:r>
    </w:p>
    <w:p w14:paraId="20D19016">
      <w:pPr>
        <w:spacing w:line="440" w:lineRule="exact"/>
        <w:rPr>
          <w:rFonts w:hint="eastAsia" w:cs="Courier New"/>
          <w:sz w:val="24"/>
          <w:highlight w:val="none"/>
        </w:rPr>
      </w:pPr>
      <w:r>
        <w:rPr>
          <w:rFonts w:hint="eastAsia" w:ascii="宋体" w:hAnsi="宋体"/>
          <w:bCs/>
          <w:sz w:val="24"/>
          <w:highlight w:val="none"/>
        </w:rPr>
        <w:t>院内感染控制、消毒隔离标准</w:t>
      </w:r>
      <w:r>
        <w:rPr>
          <w:rFonts w:hint="eastAsia" w:cs="Courier New"/>
          <w:sz w:val="24"/>
          <w:highlight w:val="none"/>
        </w:rPr>
        <w:t>（须符合院感要求）：病区小毛巾和拖把头集中洗消。</w:t>
      </w:r>
    </w:p>
    <w:tbl>
      <w:tblPr>
        <w:tblStyle w:val="6"/>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72"/>
        <w:gridCol w:w="5189"/>
        <w:gridCol w:w="982"/>
        <w:gridCol w:w="1274"/>
        <w:gridCol w:w="1241"/>
      </w:tblGrid>
      <w:tr w14:paraId="0E25533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65" w:hRule="atLeast"/>
          <w:jc w:val="center"/>
        </w:trPr>
        <w:tc>
          <w:tcPr>
            <w:tcW w:w="872" w:type="dxa"/>
            <w:vMerge w:val="restart"/>
            <w:noWrap w:val="0"/>
            <w:vAlign w:val="center"/>
          </w:tcPr>
          <w:p w14:paraId="00012D02">
            <w:pPr>
              <w:widowControl/>
              <w:tabs>
                <w:tab w:val="left" w:pos="0"/>
                <w:tab w:val="left" w:pos="540"/>
              </w:tabs>
              <w:overflowPunct w:val="0"/>
              <w:autoSpaceDE w:val="0"/>
              <w:autoSpaceDN w:val="0"/>
              <w:adjustRightInd w:val="0"/>
              <w:snapToGrid w:val="0"/>
              <w:jc w:val="center"/>
              <w:textAlignment w:val="baseline"/>
              <w:rPr>
                <w:rFonts w:ascii="宋体" w:hAnsi="宋体" w:cs="Arial"/>
                <w:kern w:val="0"/>
                <w:sz w:val="24"/>
                <w:highlight w:val="none"/>
              </w:rPr>
            </w:pPr>
            <w:r>
              <w:rPr>
                <w:rFonts w:ascii="宋体" w:hAnsi="宋体" w:cs="Arial"/>
                <w:kern w:val="0"/>
                <w:sz w:val="24"/>
                <w:highlight w:val="none"/>
              </w:rPr>
              <w:t>环境类别</w:t>
            </w:r>
          </w:p>
        </w:tc>
        <w:tc>
          <w:tcPr>
            <w:tcW w:w="5189" w:type="dxa"/>
            <w:vMerge w:val="restart"/>
            <w:noWrap w:val="0"/>
            <w:vAlign w:val="center"/>
          </w:tcPr>
          <w:p w14:paraId="00E74CA6">
            <w:pPr>
              <w:widowControl/>
              <w:tabs>
                <w:tab w:val="left" w:pos="0"/>
                <w:tab w:val="left" w:pos="540"/>
              </w:tabs>
              <w:overflowPunct w:val="0"/>
              <w:autoSpaceDE w:val="0"/>
              <w:autoSpaceDN w:val="0"/>
              <w:adjustRightInd w:val="0"/>
              <w:snapToGrid w:val="0"/>
              <w:jc w:val="center"/>
              <w:textAlignment w:val="baseline"/>
              <w:rPr>
                <w:rFonts w:ascii="宋体" w:hAnsi="宋体" w:cs="Arial"/>
                <w:kern w:val="0"/>
                <w:sz w:val="24"/>
                <w:highlight w:val="none"/>
              </w:rPr>
            </w:pPr>
            <w:r>
              <w:rPr>
                <w:rFonts w:ascii="宋体" w:hAnsi="宋体" w:cs="Arial"/>
                <w:kern w:val="0"/>
                <w:sz w:val="24"/>
                <w:highlight w:val="none"/>
              </w:rPr>
              <w:t>范围</w:t>
            </w:r>
          </w:p>
        </w:tc>
        <w:tc>
          <w:tcPr>
            <w:tcW w:w="3497" w:type="dxa"/>
            <w:gridSpan w:val="3"/>
            <w:noWrap w:val="0"/>
            <w:vAlign w:val="center"/>
          </w:tcPr>
          <w:p w14:paraId="09F5647F">
            <w:pPr>
              <w:widowControl/>
              <w:tabs>
                <w:tab w:val="left" w:pos="0"/>
                <w:tab w:val="left" w:pos="540"/>
              </w:tabs>
              <w:overflowPunct w:val="0"/>
              <w:autoSpaceDE w:val="0"/>
              <w:autoSpaceDN w:val="0"/>
              <w:adjustRightInd w:val="0"/>
              <w:snapToGrid w:val="0"/>
              <w:jc w:val="center"/>
              <w:textAlignment w:val="baseline"/>
              <w:rPr>
                <w:rFonts w:ascii="宋体" w:hAnsi="宋体" w:cs="Arial"/>
                <w:kern w:val="0"/>
                <w:sz w:val="24"/>
                <w:highlight w:val="none"/>
              </w:rPr>
            </w:pPr>
            <w:r>
              <w:rPr>
                <w:rFonts w:ascii="宋体" w:hAnsi="宋体" w:cs="Arial"/>
                <w:kern w:val="0"/>
                <w:sz w:val="24"/>
                <w:highlight w:val="none"/>
              </w:rPr>
              <w:t>标准</w:t>
            </w:r>
          </w:p>
        </w:tc>
      </w:tr>
      <w:tr w14:paraId="7DE584F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72" w:type="dxa"/>
            <w:vMerge w:val="continue"/>
            <w:noWrap w:val="0"/>
            <w:vAlign w:val="top"/>
          </w:tcPr>
          <w:p w14:paraId="489363B8">
            <w:pPr>
              <w:widowControl/>
              <w:tabs>
                <w:tab w:val="left" w:pos="0"/>
                <w:tab w:val="left" w:pos="540"/>
              </w:tabs>
              <w:overflowPunct w:val="0"/>
              <w:autoSpaceDE w:val="0"/>
              <w:autoSpaceDN w:val="0"/>
              <w:adjustRightInd w:val="0"/>
              <w:snapToGrid w:val="0"/>
              <w:jc w:val="left"/>
              <w:textAlignment w:val="baseline"/>
              <w:rPr>
                <w:rFonts w:ascii="宋体" w:hAnsi="宋体" w:cs="Arial"/>
                <w:kern w:val="0"/>
                <w:sz w:val="24"/>
                <w:highlight w:val="none"/>
              </w:rPr>
            </w:pPr>
          </w:p>
        </w:tc>
        <w:tc>
          <w:tcPr>
            <w:tcW w:w="5189" w:type="dxa"/>
            <w:vMerge w:val="continue"/>
            <w:noWrap w:val="0"/>
            <w:vAlign w:val="top"/>
          </w:tcPr>
          <w:p w14:paraId="1BB50A6A">
            <w:pPr>
              <w:widowControl/>
              <w:tabs>
                <w:tab w:val="left" w:pos="0"/>
                <w:tab w:val="left" w:pos="540"/>
              </w:tabs>
              <w:overflowPunct w:val="0"/>
              <w:autoSpaceDE w:val="0"/>
              <w:autoSpaceDN w:val="0"/>
              <w:adjustRightInd w:val="0"/>
              <w:snapToGrid w:val="0"/>
              <w:jc w:val="left"/>
              <w:textAlignment w:val="baseline"/>
              <w:rPr>
                <w:rFonts w:ascii="宋体" w:hAnsi="宋体" w:cs="Arial"/>
                <w:kern w:val="0"/>
                <w:sz w:val="24"/>
                <w:highlight w:val="none"/>
              </w:rPr>
            </w:pPr>
          </w:p>
        </w:tc>
        <w:tc>
          <w:tcPr>
            <w:tcW w:w="982" w:type="dxa"/>
            <w:noWrap w:val="0"/>
            <w:vAlign w:val="top"/>
          </w:tcPr>
          <w:p w14:paraId="405C67B0">
            <w:pPr>
              <w:widowControl/>
              <w:tabs>
                <w:tab w:val="left" w:pos="0"/>
                <w:tab w:val="left" w:pos="540"/>
              </w:tabs>
              <w:overflowPunct w:val="0"/>
              <w:autoSpaceDE w:val="0"/>
              <w:autoSpaceDN w:val="0"/>
              <w:adjustRightInd w:val="0"/>
              <w:snapToGrid w:val="0"/>
              <w:jc w:val="left"/>
              <w:textAlignment w:val="baseline"/>
              <w:rPr>
                <w:rFonts w:ascii="宋体" w:hAnsi="宋体" w:cs="Arial"/>
                <w:kern w:val="0"/>
                <w:sz w:val="24"/>
                <w:highlight w:val="none"/>
              </w:rPr>
            </w:pPr>
            <w:r>
              <w:rPr>
                <w:rFonts w:ascii="宋体" w:hAnsi="宋体" w:cs="Arial"/>
                <w:kern w:val="0"/>
                <w:sz w:val="24"/>
                <w:highlight w:val="none"/>
              </w:rPr>
              <w:t>空气cfu/m³</w:t>
            </w:r>
          </w:p>
        </w:tc>
        <w:tc>
          <w:tcPr>
            <w:tcW w:w="1274" w:type="dxa"/>
            <w:noWrap w:val="0"/>
            <w:vAlign w:val="top"/>
          </w:tcPr>
          <w:p w14:paraId="77A244CC">
            <w:pPr>
              <w:widowControl/>
              <w:tabs>
                <w:tab w:val="left" w:pos="0"/>
                <w:tab w:val="left" w:pos="540"/>
              </w:tabs>
              <w:overflowPunct w:val="0"/>
              <w:autoSpaceDE w:val="0"/>
              <w:autoSpaceDN w:val="0"/>
              <w:adjustRightInd w:val="0"/>
              <w:snapToGrid w:val="0"/>
              <w:jc w:val="left"/>
              <w:textAlignment w:val="baseline"/>
              <w:rPr>
                <w:rFonts w:ascii="宋体" w:hAnsi="宋体" w:cs="Arial"/>
                <w:kern w:val="0"/>
                <w:sz w:val="24"/>
                <w:highlight w:val="none"/>
              </w:rPr>
            </w:pPr>
            <w:r>
              <w:rPr>
                <w:rFonts w:ascii="宋体" w:hAnsi="宋体" w:cs="Arial"/>
                <w:kern w:val="0"/>
                <w:sz w:val="24"/>
                <w:highlight w:val="none"/>
              </w:rPr>
              <w:t>物体表面cfu/m³</w:t>
            </w:r>
          </w:p>
        </w:tc>
        <w:tc>
          <w:tcPr>
            <w:tcW w:w="1241" w:type="dxa"/>
            <w:noWrap w:val="0"/>
            <w:vAlign w:val="top"/>
          </w:tcPr>
          <w:p w14:paraId="57E70F9C">
            <w:pPr>
              <w:widowControl/>
              <w:tabs>
                <w:tab w:val="left" w:pos="0"/>
                <w:tab w:val="left" w:pos="540"/>
              </w:tabs>
              <w:overflowPunct w:val="0"/>
              <w:autoSpaceDE w:val="0"/>
              <w:autoSpaceDN w:val="0"/>
              <w:adjustRightInd w:val="0"/>
              <w:snapToGrid w:val="0"/>
              <w:jc w:val="left"/>
              <w:textAlignment w:val="baseline"/>
              <w:rPr>
                <w:rFonts w:ascii="宋体" w:hAnsi="宋体" w:cs="Arial"/>
                <w:kern w:val="0"/>
                <w:sz w:val="24"/>
                <w:highlight w:val="none"/>
              </w:rPr>
            </w:pPr>
            <w:r>
              <w:rPr>
                <w:rFonts w:ascii="宋体" w:hAnsi="宋体" w:cs="Arial"/>
                <w:kern w:val="0"/>
                <w:sz w:val="24"/>
                <w:highlight w:val="none"/>
              </w:rPr>
              <w:t>工作人员手cfu/m³</w:t>
            </w:r>
          </w:p>
        </w:tc>
      </w:tr>
      <w:tr w14:paraId="629A296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872" w:type="dxa"/>
            <w:noWrap w:val="0"/>
            <w:vAlign w:val="center"/>
          </w:tcPr>
          <w:p w14:paraId="42763AF5">
            <w:pPr>
              <w:widowControl/>
              <w:tabs>
                <w:tab w:val="left" w:pos="0"/>
                <w:tab w:val="left" w:pos="540"/>
              </w:tabs>
              <w:overflowPunct w:val="0"/>
              <w:autoSpaceDE w:val="0"/>
              <w:autoSpaceDN w:val="0"/>
              <w:adjustRightInd w:val="0"/>
              <w:snapToGrid w:val="0"/>
              <w:jc w:val="center"/>
              <w:textAlignment w:val="baseline"/>
              <w:rPr>
                <w:rFonts w:ascii="宋体" w:hAnsi="宋体" w:cs="Arial"/>
                <w:kern w:val="0"/>
                <w:sz w:val="24"/>
                <w:highlight w:val="none"/>
              </w:rPr>
            </w:pPr>
            <w:r>
              <w:rPr>
                <w:rFonts w:ascii="宋体" w:hAnsi="宋体" w:cs="Arial"/>
                <w:kern w:val="0"/>
                <w:sz w:val="24"/>
                <w:highlight w:val="none"/>
              </w:rPr>
              <w:t>一类</w:t>
            </w:r>
          </w:p>
        </w:tc>
        <w:tc>
          <w:tcPr>
            <w:tcW w:w="5189" w:type="dxa"/>
            <w:noWrap w:val="0"/>
            <w:vAlign w:val="center"/>
          </w:tcPr>
          <w:p w14:paraId="068A7CDD">
            <w:pPr>
              <w:widowControl/>
              <w:tabs>
                <w:tab w:val="left" w:pos="0"/>
                <w:tab w:val="left" w:pos="540"/>
              </w:tabs>
              <w:overflowPunct w:val="0"/>
              <w:autoSpaceDE w:val="0"/>
              <w:autoSpaceDN w:val="0"/>
              <w:adjustRightInd w:val="0"/>
              <w:snapToGrid w:val="0"/>
              <w:textAlignment w:val="baseline"/>
              <w:rPr>
                <w:rFonts w:ascii="宋体" w:hAnsi="宋体" w:cs="Arial"/>
                <w:kern w:val="0"/>
                <w:sz w:val="24"/>
                <w:highlight w:val="none"/>
              </w:rPr>
            </w:pPr>
            <w:r>
              <w:rPr>
                <w:rFonts w:ascii="宋体" w:hAnsi="宋体" w:cs="Arial"/>
                <w:kern w:val="0"/>
                <w:sz w:val="24"/>
                <w:highlight w:val="none"/>
              </w:rPr>
              <w:t>层流洁净手术室、层流洁净病房</w:t>
            </w:r>
          </w:p>
        </w:tc>
        <w:tc>
          <w:tcPr>
            <w:tcW w:w="982" w:type="dxa"/>
            <w:noWrap w:val="0"/>
            <w:vAlign w:val="center"/>
          </w:tcPr>
          <w:p w14:paraId="385B7886">
            <w:pPr>
              <w:widowControl/>
              <w:tabs>
                <w:tab w:val="left" w:pos="0"/>
                <w:tab w:val="left" w:pos="540"/>
              </w:tabs>
              <w:overflowPunct w:val="0"/>
              <w:autoSpaceDE w:val="0"/>
              <w:autoSpaceDN w:val="0"/>
              <w:adjustRightInd w:val="0"/>
              <w:snapToGrid w:val="0"/>
              <w:jc w:val="center"/>
              <w:textAlignment w:val="baseline"/>
              <w:rPr>
                <w:rFonts w:ascii="宋体" w:hAnsi="宋体" w:cs="Arial"/>
                <w:kern w:val="0"/>
                <w:sz w:val="24"/>
                <w:highlight w:val="none"/>
              </w:rPr>
            </w:pPr>
            <w:r>
              <w:rPr>
                <w:rFonts w:ascii="宋体" w:hAnsi="宋体" w:cs="Arial"/>
                <w:kern w:val="0"/>
                <w:sz w:val="24"/>
                <w:highlight w:val="none"/>
              </w:rPr>
              <w:t>≤10</w:t>
            </w:r>
          </w:p>
        </w:tc>
        <w:tc>
          <w:tcPr>
            <w:tcW w:w="1274" w:type="dxa"/>
            <w:noWrap w:val="0"/>
            <w:vAlign w:val="center"/>
          </w:tcPr>
          <w:p w14:paraId="6CF4677D">
            <w:pPr>
              <w:widowControl/>
              <w:tabs>
                <w:tab w:val="left" w:pos="0"/>
                <w:tab w:val="left" w:pos="540"/>
              </w:tabs>
              <w:overflowPunct w:val="0"/>
              <w:autoSpaceDE w:val="0"/>
              <w:autoSpaceDN w:val="0"/>
              <w:adjustRightInd w:val="0"/>
              <w:snapToGrid w:val="0"/>
              <w:jc w:val="center"/>
              <w:textAlignment w:val="baseline"/>
              <w:rPr>
                <w:rFonts w:ascii="宋体" w:hAnsi="宋体" w:cs="Arial"/>
                <w:kern w:val="0"/>
                <w:sz w:val="24"/>
                <w:highlight w:val="none"/>
              </w:rPr>
            </w:pPr>
            <w:r>
              <w:rPr>
                <w:rFonts w:ascii="宋体" w:hAnsi="宋体" w:cs="Arial"/>
                <w:kern w:val="0"/>
                <w:sz w:val="24"/>
                <w:highlight w:val="none"/>
              </w:rPr>
              <w:t>≤5</w:t>
            </w:r>
          </w:p>
        </w:tc>
        <w:tc>
          <w:tcPr>
            <w:tcW w:w="1241" w:type="dxa"/>
            <w:noWrap w:val="0"/>
            <w:vAlign w:val="center"/>
          </w:tcPr>
          <w:p w14:paraId="38EE1D57">
            <w:pPr>
              <w:widowControl/>
              <w:tabs>
                <w:tab w:val="left" w:pos="0"/>
                <w:tab w:val="left" w:pos="540"/>
              </w:tabs>
              <w:overflowPunct w:val="0"/>
              <w:autoSpaceDE w:val="0"/>
              <w:autoSpaceDN w:val="0"/>
              <w:adjustRightInd w:val="0"/>
              <w:snapToGrid w:val="0"/>
              <w:jc w:val="center"/>
              <w:textAlignment w:val="baseline"/>
              <w:rPr>
                <w:rFonts w:ascii="宋体" w:hAnsi="宋体" w:cs="Arial"/>
                <w:kern w:val="0"/>
                <w:sz w:val="24"/>
                <w:highlight w:val="none"/>
              </w:rPr>
            </w:pPr>
            <w:r>
              <w:rPr>
                <w:rFonts w:ascii="宋体" w:hAnsi="宋体" w:cs="Arial"/>
                <w:kern w:val="0"/>
                <w:sz w:val="24"/>
                <w:highlight w:val="none"/>
              </w:rPr>
              <w:t>≤5</w:t>
            </w:r>
          </w:p>
        </w:tc>
      </w:tr>
      <w:tr w14:paraId="3507AA8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40" w:hRule="atLeast"/>
          <w:jc w:val="center"/>
        </w:trPr>
        <w:tc>
          <w:tcPr>
            <w:tcW w:w="872" w:type="dxa"/>
            <w:noWrap w:val="0"/>
            <w:vAlign w:val="center"/>
          </w:tcPr>
          <w:p w14:paraId="2F94423D">
            <w:pPr>
              <w:widowControl/>
              <w:tabs>
                <w:tab w:val="left" w:pos="0"/>
                <w:tab w:val="left" w:pos="540"/>
              </w:tabs>
              <w:overflowPunct w:val="0"/>
              <w:autoSpaceDE w:val="0"/>
              <w:autoSpaceDN w:val="0"/>
              <w:adjustRightInd w:val="0"/>
              <w:snapToGrid w:val="0"/>
              <w:jc w:val="center"/>
              <w:textAlignment w:val="baseline"/>
              <w:rPr>
                <w:rFonts w:ascii="宋体" w:hAnsi="宋体" w:cs="Arial"/>
                <w:kern w:val="0"/>
                <w:sz w:val="24"/>
                <w:highlight w:val="none"/>
              </w:rPr>
            </w:pPr>
            <w:r>
              <w:rPr>
                <w:rFonts w:ascii="宋体" w:hAnsi="宋体" w:cs="Arial"/>
                <w:kern w:val="0"/>
                <w:sz w:val="24"/>
                <w:highlight w:val="none"/>
              </w:rPr>
              <w:t>二类</w:t>
            </w:r>
          </w:p>
        </w:tc>
        <w:tc>
          <w:tcPr>
            <w:tcW w:w="5189" w:type="dxa"/>
            <w:noWrap w:val="0"/>
            <w:vAlign w:val="center"/>
          </w:tcPr>
          <w:p w14:paraId="2E0F1F37">
            <w:pPr>
              <w:widowControl/>
              <w:tabs>
                <w:tab w:val="left" w:pos="0"/>
                <w:tab w:val="left" w:pos="540"/>
              </w:tabs>
              <w:overflowPunct w:val="0"/>
              <w:autoSpaceDE w:val="0"/>
              <w:autoSpaceDN w:val="0"/>
              <w:adjustRightInd w:val="0"/>
              <w:snapToGrid w:val="0"/>
              <w:textAlignment w:val="baseline"/>
              <w:rPr>
                <w:rFonts w:ascii="宋体" w:hAnsi="宋体" w:cs="Arial"/>
                <w:kern w:val="0"/>
                <w:sz w:val="24"/>
                <w:highlight w:val="none"/>
              </w:rPr>
            </w:pPr>
            <w:r>
              <w:rPr>
                <w:rFonts w:ascii="宋体" w:hAnsi="宋体" w:cs="Arial"/>
                <w:kern w:val="0"/>
                <w:sz w:val="24"/>
                <w:highlight w:val="none"/>
              </w:rPr>
              <w:t>普通病房、产房、婴儿室、早产儿室、普通保护性隔离室、供应室无菌室、烧伤病房、重症监护室、</w:t>
            </w:r>
          </w:p>
        </w:tc>
        <w:tc>
          <w:tcPr>
            <w:tcW w:w="982" w:type="dxa"/>
            <w:noWrap w:val="0"/>
            <w:vAlign w:val="center"/>
          </w:tcPr>
          <w:p w14:paraId="4B976343">
            <w:pPr>
              <w:widowControl/>
              <w:tabs>
                <w:tab w:val="left" w:pos="0"/>
                <w:tab w:val="left" w:pos="540"/>
              </w:tabs>
              <w:overflowPunct w:val="0"/>
              <w:autoSpaceDE w:val="0"/>
              <w:autoSpaceDN w:val="0"/>
              <w:adjustRightInd w:val="0"/>
              <w:snapToGrid w:val="0"/>
              <w:jc w:val="center"/>
              <w:textAlignment w:val="baseline"/>
              <w:rPr>
                <w:rFonts w:ascii="宋体" w:hAnsi="宋体" w:cs="Arial"/>
                <w:kern w:val="0"/>
                <w:sz w:val="24"/>
                <w:highlight w:val="none"/>
              </w:rPr>
            </w:pPr>
            <w:r>
              <w:rPr>
                <w:rFonts w:ascii="宋体" w:hAnsi="宋体" w:cs="Arial"/>
                <w:kern w:val="0"/>
                <w:sz w:val="24"/>
                <w:highlight w:val="none"/>
              </w:rPr>
              <w:t>≤200</w:t>
            </w:r>
          </w:p>
        </w:tc>
        <w:tc>
          <w:tcPr>
            <w:tcW w:w="1274" w:type="dxa"/>
            <w:noWrap w:val="0"/>
            <w:vAlign w:val="center"/>
          </w:tcPr>
          <w:p w14:paraId="6B507DEA">
            <w:pPr>
              <w:widowControl/>
              <w:tabs>
                <w:tab w:val="left" w:pos="0"/>
                <w:tab w:val="left" w:pos="540"/>
              </w:tabs>
              <w:overflowPunct w:val="0"/>
              <w:autoSpaceDE w:val="0"/>
              <w:autoSpaceDN w:val="0"/>
              <w:adjustRightInd w:val="0"/>
              <w:snapToGrid w:val="0"/>
              <w:jc w:val="center"/>
              <w:textAlignment w:val="baseline"/>
              <w:rPr>
                <w:rFonts w:ascii="宋体" w:hAnsi="宋体" w:cs="Arial"/>
                <w:kern w:val="0"/>
                <w:sz w:val="24"/>
                <w:highlight w:val="none"/>
              </w:rPr>
            </w:pPr>
            <w:r>
              <w:rPr>
                <w:rFonts w:ascii="宋体" w:hAnsi="宋体" w:cs="Arial"/>
                <w:kern w:val="0"/>
                <w:sz w:val="24"/>
                <w:highlight w:val="none"/>
              </w:rPr>
              <w:t>≤5</w:t>
            </w:r>
          </w:p>
        </w:tc>
        <w:tc>
          <w:tcPr>
            <w:tcW w:w="1241" w:type="dxa"/>
            <w:noWrap w:val="0"/>
            <w:vAlign w:val="center"/>
          </w:tcPr>
          <w:p w14:paraId="5DE7A786">
            <w:pPr>
              <w:widowControl/>
              <w:tabs>
                <w:tab w:val="left" w:pos="0"/>
                <w:tab w:val="left" w:pos="540"/>
              </w:tabs>
              <w:overflowPunct w:val="0"/>
              <w:autoSpaceDE w:val="0"/>
              <w:autoSpaceDN w:val="0"/>
              <w:adjustRightInd w:val="0"/>
              <w:snapToGrid w:val="0"/>
              <w:jc w:val="center"/>
              <w:textAlignment w:val="baseline"/>
              <w:rPr>
                <w:rFonts w:ascii="宋体" w:hAnsi="宋体" w:cs="Arial"/>
                <w:kern w:val="0"/>
                <w:sz w:val="24"/>
                <w:highlight w:val="none"/>
              </w:rPr>
            </w:pPr>
            <w:r>
              <w:rPr>
                <w:rFonts w:ascii="宋体" w:hAnsi="宋体" w:cs="Arial"/>
                <w:kern w:val="0"/>
                <w:sz w:val="24"/>
                <w:highlight w:val="none"/>
              </w:rPr>
              <w:t>≤5</w:t>
            </w:r>
          </w:p>
        </w:tc>
      </w:tr>
      <w:tr w14:paraId="6D7D563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72" w:type="dxa"/>
            <w:noWrap w:val="0"/>
            <w:vAlign w:val="top"/>
          </w:tcPr>
          <w:p w14:paraId="23FD3D27">
            <w:pPr>
              <w:widowControl/>
              <w:tabs>
                <w:tab w:val="left" w:pos="0"/>
                <w:tab w:val="left" w:pos="540"/>
              </w:tabs>
              <w:overflowPunct w:val="0"/>
              <w:autoSpaceDE w:val="0"/>
              <w:autoSpaceDN w:val="0"/>
              <w:adjustRightInd w:val="0"/>
              <w:snapToGrid w:val="0"/>
              <w:jc w:val="center"/>
              <w:textAlignment w:val="baseline"/>
              <w:rPr>
                <w:rFonts w:ascii="宋体" w:hAnsi="宋体" w:cs="Arial"/>
                <w:kern w:val="0"/>
                <w:sz w:val="24"/>
                <w:highlight w:val="none"/>
              </w:rPr>
            </w:pPr>
            <w:r>
              <w:rPr>
                <w:rFonts w:ascii="宋体" w:hAnsi="宋体" w:cs="Arial"/>
                <w:kern w:val="0"/>
                <w:sz w:val="24"/>
                <w:highlight w:val="none"/>
              </w:rPr>
              <w:t>三类</w:t>
            </w:r>
          </w:p>
        </w:tc>
        <w:tc>
          <w:tcPr>
            <w:tcW w:w="5189" w:type="dxa"/>
            <w:noWrap w:val="0"/>
            <w:vAlign w:val="top"/>
          </w:tcPr>
          <w:p w14:paraId="2EEFEA4B">
            <w:pPr>
              <w:widowControl/>
              <w:tabs>
                <w:tab w:val="left" w:pos="0"/>
                <w:tab w:val="left" w:pos="540"/>
              </w:tabs>
              <w:overflowPunct w:val="0"/>
              <w:autoSpaceDE w:val="0"/>
              <w:autoSpaceDN w:val="0"/>
              <w:adjustRightInd w:val="0"/>
              <w:snapToGrid w:val="0"/>
              <w:jc w:val="left"/>
              <w:textAlignment w:val="baseline"/>
              <w:rPr>
                <w:rFonts w:ascii="宋体" w:hAnsi="宋体" w:cs="Arial"/>
                <w:kern w:val="0"/>
                <w:sz w:val="24"/>
                <w:highlight w:val="none"/>
              </w:rPr>
            </w:pPr>
            <w:r>
              <w:rPr>
                <w:rFonts w:ascii="宋体" w:hAnsi="宋体" w:cs="Arial"/>
                <w:kern w:val="0"/>
                <w:sz w:val="24"/>
                <w:highlight w:val="none"/>
              </w:rPr>
              <w:t>妇产科检查室、注射室、换药室、治疗室、供应室、清洁室、急诊室、化验室、各类普通病房和房间</w:t>
            </w:r>
          </w:p>
        </w:tc>
        <w:tc>
          <w:tcPr>
            <w:tcW w:w="982" w:type="dxa"/>
            <w:noWrap w:val="0"/>
            <w:vAlign w:val="center"/>
          </w:tcPr>
          <w:p w14:paraId="79405892">
            <w:pPr>
              <w:widowControl/>
              <w:tabs>
                <w:tab w:val="left" w:pos="0"/>
                <w:tab w:val="left" w:pos="540"/>
              </w:tabs>
              <w:overflowPunct w:val="0"/>
              <w:autoSpaceDE w:val="0"/>
              <w:autoSpaceDN w:val="0"/>
              <w:adjustRightInd w:val="0"/>
              <w:snapToGrid w:val="0"/>
              <w:jc w:val="center"/>
              <w:textAlignment w:val="baseline"/>
              <w:rPr>
                <w:rFonts w:ascii="宋体" w:hAnsi="宋体" w:cs="Arial"/>
                <w:kern w:val="0"/>
                <w:sz w:val="24"/>
                <w:highlight w:val="none"/>
              </w:rPr>
            </w:pPr>
            <w:r>
              <w:rPr>
                <w:rFonts w:ascii="宋体" w:hAnsi="宋体" w:cs="Arial"/>
                <w:kern w:val="0"/>
                <w:sz w:val="24"/>
                <w:highlight w:val="none"/>
              </w:rPr>
              <w:t>≤500</w:t>
            </w:r>
          </w:p>
        </w:tc>
        <w:tc>
          <w:tcPr>
            <w:tcW w:w="1274" w:type="dxa"/>
            <w:noWrap w:val="0"/>
            <w:vAlign w:val="center"/>
          </w:tcPr>
          <w:p w14:paraId="21EC56A5">
            <w:pPr>
              <w:widowControl/>
              <w:tabs>
                <w:tab w:val="left" w:pos="0"/>
                <w:tab w:val="left" w:pos="540"/>
              </w:tabs>
              <w:overflowPunct w:val="0"/>
              <w:autoSpaceDE w:val="0"/>
              <w:autoSpaceDN w:val="0"/>
              <w:adjustRightInd w:val="0"/>
              <w:snapToGrid w:val="0"/>
              <w:jc w:val="center"/>
              <w:textAlignment w:val="baseline"/>
              <w:rPr>
                <w:rFonts w:ascii="宋体" w:hAnsi="宋体" w:cs="Arial"/>
                <w:kern w:val="0"/>
                <w:sz w:val="24"/>
                <w:highlight w:val="none"/>
              </w:rPr>
            </w:pPr>
            <w:r>
              <w:rPr>
                <w:rFonts w:ascii="宋体" w:hAnsi="宋体" w:cs="Arial"/>
                <w:kern w:val="0"/>
                <w:sz w:val="24"/>
                <w:highlight w:val="none"/>
              </w:rPr>
              <w:t>≤10</w:t>
            </w:r>
          </w:p>
        </w:tc>
        <w:tc>
          <w:tcPr>
            <w:tcW w:w="1241" w:type="dxa"/>
            <w:noWrap w:val="0"/>
            <w:vAlign w:val="center"/>
          </w:tcPr>
          <w:p w14:paraId="5C0585A4">
            <w:pPr>
              <w:widowControl/>
              <w:tabs>
                <w:tab w:val="left" w:pos="0"/>
                <w:tab w:val="left" w:pos="540"/>
              </w:tabs>
              <w:overflowPunct w:val="0"/>
              <w:autoSpaceDE w:val="0"/>
              <w:autoSpaceDN w:val="0"/>
              <w:adjustRightInd w:val="0"/>
              <w:snapToGrid w:val="0"/>
              <w:jc w:val="center"/>
              <w:textAlignment w:val="baseline"/>
              <w:rPr>
                <w:rFonts w:ascii="宋体" w:hAnsi="宋体" w:cs="Arial"/>
                <w:kern w:val="0"/>
                <w:sz w:val="24"/>
                <w:highlight w:val="none"/>
              </w:rPr>
            </w:pPr>
            <w:r>
              <w:rPr>
                <w:rFonts w:ascii="宋体" w:hAnsi="宋体" w:cs="Arial"/>
                <w:kern w:val="0"/>
                <w:sz w:val="24"/>
                <w:highlight w:val="none"/>
              </w:rPr>
              <w:t>≤10</w:t>
            </w:r>
          </w:p>
        </w:tc>
      </w:tr>
      <w:tr w14:paraId="3690AE1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872" w:type="dxa"/>
            <w:noWrap w:val="0"/>
            <w:vAlign w:val="center"/>
          </w:tcPr>
          <w:p w14:paraId="260DF8E3">
            <w:pPr>
              <w:widowControl/>
              <w:tabs>
                <w:tab w:val="left" w:pos="0"/>
                <w:tab w:val="left" w:pos="540"/>
              </w:tabs>
              <w:overflowPunct w:val="0"/>
              <w:autoSpaceDE w:val="0"/>
              <w:autoSpaceDN w:val="0"/>
              <w:adjustRightInd w:val="0"/>
              <w:snapToGrid w:val="0"/>
              <w:jc w:val="center"/>
              <w:textAlignment w:val="baseline"/>
              <w:rPr>
                <w:rFonts w:ascii="宋体" w:hAnsi="宋体" w:cs="Arial"/>
                <w:kern w:val="0"/>
                <w:sz w:val="24"/>
                <w:highlight w:val="none"/>
              </w:rPr>
            </w:pPr>
            <w:r>
              <w:rPr>
                <w:rFonts w:ascii="宋体" w:hAnsi="宋体" w:cs="Arial"/>
                <w:kern w:val="0"/>
                <w:sz w:val="24"/>
                <w:highlight w:val="none"/>
              </w:rPr>
              <w:t>四类</w:t>
            </w:r>
          </w:p>
        </w:tc>
        <w:tc>
          <w:tcPr>
            <w:tcW w:w="5189" w:type="dxa"/>
            <w:noWrap w:val="0"/>
            <w:vAlign w:val="center"/>
          </w:tcPr>
          <w:p w14:paraId="74BE9DA3">
            <w:pPr>
              <w:widowControl/>
              <w:tabs>
                <w:tab w:val="left" w:pos="0"/>
                <w:tab w:val="left" w:pos="540"/>
              </w:tabs>
              <w:overflowPunct w:val="0"/>
              <w:autoSpaceDE w:val="0"/>
              <w:autoSpaceDN w:val="0"/>
              <w:adjustRightInd w:val="0"/>
              <w:snapToGrid w:val="0"/>
              <w:textAlignment w:val="baseline"/>
              <w:rPr>
                <w:rFonts w:ascii="宋体" w:hAnsi="宋体" w:cs="Arial"/>
                <w:kern w:val="0"/>
                <w:sz w:val="24"/>
                <w:highlight w:val="none"/>
              </w:rPr>
            </w:pPr>
            <w:r>
              <w:rPr>
                <w:rFonts w:ascii="宋体" w:hAnsi="宋体" w:cs="Arial"/>
                <w:kern w:val="0"/>
                <w:sz w:val="24"/>
                <w:highlight w:val="none"/>
              </w:rPr>
              <w:t>传染科及病房</w:t>
            </w:r>
          </w:p>
        </w:tc>
        <w:tc>
          <w:tcPr>
            <w:tcW w:w="982" w:type="dxa"/>
            <w:noWrap w:val="0"/>
            <w:vAlign w:val="center"/>
          </w:tcPr>
          <w:p w14:paraId="288CD4D4">
            <w:pPr>
              <w:widowControl/>
              <w:tabs>
                <w:tab w:val="left" w:pos="0"/>
                <w:tab w:val="left" w:pos="540"/>
              </w:tabs>
              <w:overflowPunct w:val="0"/>
              <w:autoSpaceDE w:val="0"/>
              <w:autoSpaceDN w:val="0"/>
              <w:adjustRightInd w:val="0"/>
              <w:snapToGrid w:val="0"/>
              <w:textAlignment w:val="baseline"/>
              <w:rPr>
                <w:rFonts w:ascii="宋体" w:hAnsi="宋体" w:cs="Arial"/>
                <w:kern w:val="0"/>
                <w:sz w:val="24"/>
                <w:highlight w:val="none"/>
              </w:rPr>
            </w:pPr>
            <w:r>
              <w:rPr>
                <w:rFonts w:ascii="宋体" w:hAnsi="宋体" w:cs="Arial"/>
                <w:kern w:val="0"/>
                <w:sz w:val="24"/>
                <w:highlight w:val="none"/>
              </w:rPr>
              <w:t>---</w:t>
            </w:r>
          </w:p>
        </w:tc>
        <w:tc>
          <w:tcPr>
            <w:tcW w:w="1274" w:type="dxa"/>
            <w:noWrap w:val="0"/>
            <w:vAlign w:val="center"/>
          </w:tcPr>
          <w:p w14:paraId="26321032">
            <w:pPr>
              <w:widowControl/>
              <w:tabs>
                <w:tab w:val="left" w:pos="0"/>
                <w:tab w:val="left" w:pos="540"/>
              </w:tabs>
              <w:overflowPunct w:val="0"/>
              <w:autoSpaceDE w:val="0"/>
              <w:autoSpaceDN w:val="0"/>
              <w:adjustRightInd w:val="0"/>
              <w:snapToGrid w:val="0"/>
              <w:textAlignment w:val="baseline"/>
              <w:rPr>
                <w:rFonts w:ascii="宋体" w:hAnsi="宋体" w:cs="Arial"/>
                <w:kern w:val="0"/>
                <w:sz w:val="24"/>
                <w:highlight w:val="none"/>
              </w:rPr>
            </w:pPr>
            <w:r>
              <w:rPr>
                <w:rFonts w:ascii="宋体" w:hAnsi="宋体" w:cs="Arial"/>
                <w:kern w:val="0"/>
                <w:sz w:val="24"/>
                <w:highlight w:val="none"/>
              </w:rPr>
              <w:t>≤15</w:t>
            </w:r>
          </w:p>
        </w:tc>
        <w:tc>
          <w:tcPr>
            <w:tcW w:w="1241" w:type="dxa"/>
            <w:noWrap w:val="0"/>
            <w:vAlign w:val="center"/>
          </w:tcPr>
          <w:p w14:paraId="15EA5158">
            <w:pPr>
              <w:widowControl/>
              <w:tabs>
                <w:tab w:val="left" w:pos="0"/>
                <w:tab w:val="left" w:pos="540"/>
              </w:tabs>
              <w:overflowPunct w:val="0"/>
              <w:autoSpaceDE w:val="0"/>
              <w:autoSpaceDN w:val="0"/>
              <w:adjustRightInd w:val="0"/>
              <w:snapToGrid w:val="0"/>
              <w:textAlignment w:val="baseline"/>
              <w:rPr>
                <w:rFonts w:ascii="宋体" w:hAnsi="宋体" w:cs="Arial"/>
                <w:kern w:val="0"/>
                <w:sz w:val="24"/>
                <w:highlight w:val="none"/>
              </w:rPr>
            </w:pPr>
            <w:r>
              <w:rPr>
                <w:rFonts w:ascii="宋体" w:hAnsi="宋体" w:cs="Arial"/>
                <w:kern w:val="0"/>
                <w:sz w:val="24"/>
                <w:highlight w:val="none"/>
              </w:rPr>
              <w:t>≤15</w:t>
            </w:r>
          </w:p>
        </w:tc>
      </w:tr>
    </w:tbl>
    <w:p w14:paraId="0340B53C">
      <w:pPr>
        <w:spacing w:line="440" w:lineRule="exact"/>
        <w:ind w:firstLine="480" w:firstLineChars="200"/>
        <w:rPr>
          <w:rFonts w:hint="eastAsia" w:cs="Courier New"/>
          <w:sz w:val="24"/>
          <w:highlight w:val="none"/>
        </w:rPr>
      </w:pPr>
      <w:r>
        <w:rPr>
          <w:rFonts w:cs="Courier New"/>
          <w:sz w:val="24"/>
          <w:highlight w:val="none"/>
        </w:rPr>
        <w:fldChar w:fldCharType="begin"/>
      </w:r>
      <w:r>
        <w:rPr>
          <w:rFonts w:cs="Courier New"/>
          <w:sz w:val="24"/>
          <w:highlight w:val="none"/>
        </w:rPr>
        <w:instrText xml:space="preserve"> </w:instrText>
      </w:r>
      <w:r>
        <w:rPr>
          <w:rFonts w:hint="eastAsia" w:cs="Courier New"/>
          <w:sz w:val="24"/>
          <w:highlight w:val="none"/>
        </w:rPr>
        <w:instrText xml:space="preserve">= 2 \* GB3</w:instrText>
      </w:r>
      <w:r>
        <w:rPr>
          <w:rFonts w:cs="Courier New"/>
          <w:sz w:val="24"/>
          <w:highlight w:val="none"/>
        </w:rPr>
        <w:instrText xml:space="preserve"> </w:instrText>
      </w:r>
      <w:r>
        <w:rPr>
          <w:rFonts w:cs="Courier New"/>
          <w:sz w:val="24"/>
          <w:highlight w:val="none"/>
        </w:rPr>
        <w:fldChar w:fldCharType="separate"/>
      </w:r>
      <w:r>
        <w:rPr>
          <w:rFonts w:hint="eastAsia" w:cs="Courier New"/>
          <w:sz w:val="24"/>
          <w:highlight w:val="none"/>
        </w:rPr>
        <w:t>②</w:t>
      </w:r>
      <w:r>
        <w:rPr>
          <w:rFonts w:cs="Courier New"/>
          <w:sz w:val="24"/>
          <w:highlight w:val="none"/>
        </w:rPr>
        <w:fldChar w:fldCharType="end"/>
      </w:r>
      <w:r>
        <w:rPr>
          <w:rFonts w:hint="eastAsia" w:cs="Courier New"/>
          <w:sz w:val="24"/>
          <w:highlight w:val="none"/>
        </w:rPr>
        <w:t>各种物体表面的清洁和消毒</w:t>
      </w:r>
    </w:p>
    <w:p w14:paraId="7E23E2DD">
      <w:pPr>
        <w:spacing w:line="440" w:lineRule="exact"/>
        <w:ind w:firstLine="480" w:firstLineChars="200"/>
        <w:rPr>
          <w:rFonts w:hint="eastAsia" w:cs="Courier New"/>
          <w:sz w:val="24"/>
          <w:highlight w:val="none"/>
        </w:rPr>
      </w:pPr>
      <w:r>
        <w:rPr>
          <w:rFonts w:hint="eastAsia" w:cs="Courier New"/>
          <w:sz w:val="24"/>
          <w:highlight w:val="none"/>
        </w:rPr>
        <w:t>所有物体表面、墙面和地面按要求定时清洁和适时清洁，保持环境的清洁卫生整齐，如需消毒则须按院感要求执行。</w:t>
      </w:r>
    </w:p>
    <w:p w14:paraId="7C05316C">
      <w:pPr>
        <w:ind w:firstLine="482" w:firstLineChars="200"/>
        <w:rPr>
          <w:rFonts w:hint="eastAsia" w:ascii="宋体" w:hAnsi="宋体"/>
          <w:b/>
          <w:sz w:val="24"/>
          <w:highlight w:val="none"/>
        </w:rPr>
      </w:pPr>
      <w:bookmarkStart w:id="4" w:name="_Toc398799383"/>
      <w:r>
        <w:rPr>
          <w:rFonts w:hint="eastAsia" w:ascii="宋体" w:hAnsi="宋体"/>
          <w:b/>
          <w:sz w:val="24"/>
          <w:highlight w:val="none"/>
        </w:rPr>
        <w:t>6、生活</w:t>
      </w:r>
      <w:r>
        <w:rPr>
          <w:rFonts w:ascii="宋体" w:hAnsi="宋体"/>
          <w:b/>
          <w:sz w:val="24"/>
          <w:highlight w:val="none"/>
        </w:rPr>
        <w:t>垃圾</w:t>
      </w:r>
      <w:r>
        <w:rPr>
          <w:rFonts w:hint="eastAsia" w:ascii="宋体" w:hAnsi="宋体"/>
          <w:b/>
          <w:sz w:val="24"/>
          <w:highlight w:val="none"/>
        </w:rPr>
        <w:t>、医疗废弃物</w:t>
      </w:r>
      <w:r>
        <w:rPr>
          <w:rFonts w:ascii="宋体" w:hAnsi="宋体"/>
          <w:b/>
          <w:sz w:val="24"/>
          <w:highlight w:val="none"/>
        </w:rPr>
        <w:t>处理</w:t>
      </w:r>
      <w:r>
        <w:rPr>
          <w:rFonts w:hint="eastAsia" w:ascii="宋体" w:hAnsi="宋体"/>
          <w:b/>
          <w:sz w:val="24"/>
          <w:highlight w:val="none"/>
        </w:rPr>
        <w:t>管理服务质量要求</w:t>
      </w:r>
      <w:bookmarkEnd w:id="4"/>
    </w:p>
    <w:p w14:paraId="3FC0F7FC">
      <w:pPr>
        <w:spacing w:line="440" w:lineRule="exact"/>
        <w:ind w:firstLine="540"/>
        <w:rPr>
          <w:rFonts w:hint="eastAsia" w:ascii="宋体" w:hAnsi="宋体" w:cs="Courier New"/>
          <w:sz w:val="24"/>
          <w:highlight w:val="none"/>
        </w:rPr>
      </w:pPr>
      <w:r>
        <w:rPr>
          <w:rFonts w:ascii="宋体" w:hAnsi="宋体" w:cs="Courier New"/>
          <w:sz w:val="24"/>
          <w:highlight w:val="none"/>
        </w:rPr>
        <w:fldChar w:fldCharType="begin"/>
      </w:r>
      <w:r>
        <w:rPr>
          <w:rFonts w:ascii="宋体" w:hAnsi="宋体" w:cs="Courier New"/>
          <w:sz w:val="24"/>
          <w:highlight w:val="none"/>
        </w:rPr>
        <w:instrText xml:space="preserve"> </w:instrText>
      </w:r>
      <w:r>
        <w:rPr>
          <w:rFonts w:hint="eastAsia" w:ascii="宋体" w:hAnsi="宋体" w:cs="Courier New"/>
          <w:sz w:val="24"/>
          <w:highlight w:val="none"/>
        </w:rPr>
        <w:instrText xml:space="preserve">= 1 \* GB3</w:instrText>
      </w:r>
      <w:r>
        <w:rPr>
          <w:rFonts w:ascii="宋体" w:hAnsi="宋体" w:cs="Courier New"/>
          <w:sz w:val="24"/>
          <w:highlight w:val="none"/>
        </w:rPr>
        <w:instrText xml:space="preserve"> </w:instrText>
      </w:r>
      <w:r>
        <w:rPr>
          <w:rFonts w:ascii="宋体" w:hAnsi="宋体" w:cs="Courier New"/>
          <w:sz w:val="24"/>
          <w:highlight w:val="none"/>
        </w:rPr>
        <w:fldChar w:fldCharType="separate"/>
      </w:r>
      <w:r>
        <w:rPr>
          <w:rFonts w:hint="eastAsia" w:ascii="宋体" w:hAnsi="宋体" w:cs="Courier New"/>
          <w:sz w:val="24"/>
          <w:highlight w:val="none"/>
        </w:rPr>
        <w:t>①</w:t>
      </w:r>
      <w:r>
        <w:rPr>
          <w:rFonts w:ascii="宋体" w:hAnsi="宋体" w:cs="Courier New"/>
          <w:sz w:val="24"/>
          <w:highlight w:val="none"/>
        </w:rPr>
        <w:fldChar w:fldCharType="end"/>
      </w:r>
      <w:r>
        <w:rPr>
          <w:rFonts w:hint="eastAsia" w:ascii="宋体" w:hAnsi="宋体" w:cs="Courier New"/>
          <w:sz w:val="24"/>
          <w:highlight w:val="none"/>
        </w:rPr>
        <w:t>生活垃圾：每日不低于三次，随季节及垃圾量增加清运次数，具体清运时间按照招标方要求执行。对垃圾进行分类收集，使用合格的包装物、容器</w:t>
      </w:r>
      <w:r>
        <w:rPr>
          <w:rFonts w:hint="eastAsia" w:ascii="宋体" w:hAnsi="宋体" w:cs="Courier New"/>
          <w:sz w:val="24"/>
          <w:highlight w:val="none"/>
          <w:lang w:eastAsia="zh-CN"/>
        </w:rPr>
        <w:t>（</w:t>
      </w:r>
      <w:r>
        <w:rPr>
          <w:rFonts w:hint="eastAsia" w:ascii="宋体" w:hAnsi="宋体" w:cs="Courier New"/>
          <w:sz w:val="24"/>
          <w:highlight w:val="none"/>
          <w:lang w:val="en-US" w:eastAsia="zh-CN"/>
        </w:rPr>
        <w:t>中标方提供</w:t>
      </w:r>
      <w:r>
        <w:rPr>
          <w:rFonts w:hint="eastAsia" w:ascii="宋体" w:hAnsi="宋体" w:cs="Courier New"/>
          <w:sz w:val="24"/>
          <w:highlight w:val="none"/>
          <w:lang w:eastAsia="zh-CN"/>
        </w:rPr>
        <w:t>）</w:t>
      </w:r>
      <w:r>
        <w:rPr>
          <w:rFonts w:hint="eastAsia" w:ascii="宋体" w:hAnsi="宋体" w:cs="Courier New"/>
          <w:sz w:val="24"/>
          <w:highlight w:val="none"/>
        </w:rPr>
        <w:t>。生活垃圾处理达标率、及时率100%，二次污染为零。将垃圾运送至招标方指定的场所（垃圾站）。</w:t>
      </w:r>
    </w:p>
    <w:p w14:paraId="1F2194D1">
      <w:pPr>
        <w:widowControl/>
        <w:adjustRightInd w:val="0"/>
        <w:snapToGrid w:val="0"/>
        <w:spacing w:line="360" w:lineRule="auto"/>
        <w:ind w:firstLine="600" w:firstLineChars="250"/>
        <w:rPr>
          <w:rFonts w:hint="eastAsia" w:ascii="仿宋_GB2312" w:hAnsi="仿宋_GB2312" w:eastAsia="仿宋_GB2312" w:cs="仿宋_GB2312"/>
          <w:color w:val="000000"/>
          <w:sz w:val="24"/>
          <w:highlight w:val="none"/>
        </w:rPr>
      </w:pPr>
      <w:r>
        <w:rPr>
          <w:rFonts w:ascii="宋体" w:hAnsi="宋体" w:cs="Courier New"/>
          <w:sz w:val="24"/>
          <w:highlight w:val="none"/>
        </w:rPr>
        <w:fldChar w:fldCharType="begin"/>
      </w:r>
      <w:r>
        <w:rPr>
          <w:rFonts w:ascii="宋体" w:hAnsi="宋体" w:cs="Courier New"/>
          <w:sz w:val="24"/>
          <w:highlight w:val="none"/>
        </w:rPr>
        <w:instrText xml:space="preserve"> </w:instrText>
      </w:r>
      <w:r>
        <w:rPr>
          <w:rFonts w:hint="eastAsia" w:ascii="宋体" w:hAnsi="宋体" w:cs="Courier New"/>
          <w:sz w:val="24"/>
          <w:highlight w:val="none"/>
        </w:rPr>
        <w:instrText xml:space="preserve">= 2 \* GB3</w:instrText>
      </w:r>
      <w:r>
        <w:rPr>
          <w:rFonts w:ascii="宋体" w:hAnsi="宋体" w:cs="Courier New"/>
          <w:sz w:val="24"/>
          <w:highlight w:val="none"/>
        </w:rPr>
        <w:instrText xml:space="preserve"> </w:instrText>
      </w:r>
      <w:r>
        <w:rPr>
          <w:rFonts w:ascii="宋体" w:hAnsi="宋体" w:cs="Courier New"/>
          <w:sz w:val="24"/>
          <w:highlight w:val="none"/>
        </w:rPr>
        <w:fldChar w:fldCharType="separate"/>
      </w:r>
      <w:r>
        <w:rPr>
          <w:rFonts w:hint="eastAsia" w:ascii="宋体" w:hAnsi="宋体" w:cs="Courier New"/>
          <w:sz w:val="24"/>
          <w:highlight w:val="none"/>
        </w:rPr>
        <w:t>②</w:t>
      </w:r>
      <w:r>
        <w:rPr>
          <w:rFonts w:ascii="宋体" w:hAnsi="宋体" w:cs="Courier New"/>
          <w:sz w:val="24"/>
          <w:highlight w:val="none"/>
        </w:rPr>
        <w:fldChar w:fldCharType="end"/>
      </w:r>
      <w:r>
        <w:rPr>
          <w:rFonts w:hint="eastAsia" w:ascii="宋体" w:hAnsi="宋体" w:cs="Courier New"/>
          <w:sz w:val="24"/>
          <w:highlight w:val="none"/>
        </w:rPr>
        <w:t>医疗废弃物：每日不低于二次，特殊科室根据垃圾量增加清运次数，具体清运时间按照招标方要求执行。严格按照《医疗废物管理条例》和卫生部《医疗废物管理办法》的</w:t>
      </w:r>
      <w:r>
        <w:rPr>
          <w:rFonts w:hint="eastAsia" w:ascii="宋体" w:hAnsi="宋体" w:cs="Courier New"/>
          <w:sz w:val="24"/>
          <w:highlight w:val="none"/>
          <w:lang w:val="en-US" w:eastAsia="zh-CN"/>
        </w:rPr>
        <w:t>最新</w:t>
      </w:r>
      <w:r>
        <w:rPr>
          <w:rFonts w:hint="eastAsia" w:ascii="宋体" w:hAnsi="宋体" w:cs="Courier New"/>
          <w:sz w:val="24"/>
          <w:highlight w:val="none"/>
        </w:rPr>
        <w:t>规定对医疗废物进行规范分类收集、运送与暂时贮存等。制定医疗废物管理的规章制度、工作流程和要求、有关人员的工作职责及发生医疗废物流失、泄露、扩散和意外事故的应急方案。定期对员工进行知识的培训或参加医院组织的相关知识的培训，定期对员工进行体检。因不遵守操作规程和工作不慎造成的针刺伤，由乙方负责处理。医疗废弃物处理达标率、及时率100%，二次污染为零。</w:t>
      </w:r>
    </w:p>
    <w:p w14:paraId="42F8CB71">
      <w:pPr>
        <w:spacing w:line="440" w:lineRule="exact"/>
        <w:ind w:firstLine="540"/>
        <w:rPr>
          <w:rFonts w:hint="eastAsia" w:ascii="宋体" w:hAnsi="宋体" w:cs="Courier New"/>
          <w:sz w:val="24"/>
          <w:highlight w:val="none"/>
        </w:rPr>
      </w:pPr>
      <w:r>
        <w:rPr>
          <w:rFonts w:ascii="宋体" w:hAnsi="宋体" w:cs="Courier New"/>
          <w:sz w:val="24"/>
          <w:highlight w:val="none"/>
        </w:rPr>
        <w:fldChar w:fldCharType="begin"/>
      </w:r>
      <w:r>
        <w:rPr>
          <w:rFonts w:ascii="宋体" w:hAnsi="宋体" w:cs="Courier New"/>
          <w:sz w:val="24"/>
          <w:highlight w:val="none"/>
        </w:rPr>
        <w:instrText xml:space="preserve"> </w:instrText>
      </w:r>
      <w:r>
        <w:rPr>
          <w:rFonts w:hint="eastAsia" w:ascii="宋体" w:hAnsi="宋体" w:cs="Courier New"/>
          <w:sz w:val="24"/>
          <w:highlight w:val="none"/>
        </w:rPr>
        <w:instrText xml:space="preserve">= 3 \* GB3</w:instrText>
      </w:r>
      <w:r>
        <w:rPr>
          <w:rFonts w:ascii="宋体" w:hAnsi="宋体" w:cs="Courier New"/>
          <w:sz w:val="24"/>
          <w:highlight w:val="none"/>
        </w:rPr>
        <w:instrText xml:space="preserve"> </w:instrText>
      </w:r>
      <w:r>
        <w:rPr>
          <w:rFonts w:ascii="宋体" w:hAnsi="宋体" w:cs="Courier New"/>
          <w:sz w:val="24"/>
          <w:highlight w:val="none"/>
        </w:rPr>
        <w:fldChar w:fldCharType="separate"/>
      </w:r>
      <w:r>
        <w:rPr>
          <w:rFonts w:hint="eastAsia" w:ascii="宋体" w:hAnsi="宋体" w:cs="Courier New"/>
          <w:sz w:val="24"/>
          <w:highlight w:val="none"/>
        </w:rPr>
        <w:t>③</w:t>
      </w:r>
      <w:r>
        <w:rPr>
          <w:rFonts w:ascii="宋体" w:hAnsi="宋体" w:cs="Courier New"/>
          <w:sz w:val="24"/>
          <w:highlight w:val="none"/>
        </w:rPr>
        <w:fldChar w:fldCharType="end"/>
      </w:r>
      <w:r>
        <w:rPr>
          <w:rFonts w:hint="eastAsia" w:ascii="宋体" w:hAnsi="宋体" w:cs="Courier New"/>
          <w:sz w:val="24"/>
          <w:highlight w:val="none"/>
        </w:rPr>
        <w:t>处理医疗垃圾的工人要按规定路线进行院内转运，每天按时（上、下午各一次）到科室按规定（称重 ）收集医疗垃圾，如有特殊感染的垃圾要随叫随收， 做到无堆积；到各科室收集时，与科室人员双签名（通过手持机），要保持垃圾房和运输工具的清洁和消毒，</w:t>
      </w:r>
      <w:r>
        <w:rPr>
          <w:rFonts w:hint="eastAsia" w:ascii="宋体" w:hAnsi="宋体"/>
          <w:sz w:val="24"/>
          <w:highlight w:val="none"/>
        </w:rPr>
        <w:t>按要求做好自身防护。</w:t>
      </w:r>
      <w:r>
        <w:rPr>
          <w:rFonts w:hint="eastAsia" w:ascii="宋体" w:hAnsi="宋体" w:cs="Courier New"/>
          <w:sz w:val="24"/>
          <w:highlight w:val="none"/>
        </w:rPr>
        <w:t>将垃圾运送至招标方指定的场所（医废暂存站）。</w:t>
      </w:r>
    </w:p>
    <w:p w14:paraId="7DDD3836">
      <w:pPr>
        <w:tabs>
          <w:tab w:val="center" w:pos="4153"/>
        </w:tabs>
        <w:spacing w:line="440" w:lineRule="exact"/>
        <w:ind w:firstLine="360" w:firstLineChars="150"/>
        <w:rPr>
          <w:rFonts w:hint="eastAsia" w:ascii="宋体" w:hAnsi="宋体"/>
          <w:sz w:val="24"/>
          <w:highlight w:val="none"/>
        </w:rPr>
      </w:pPr>
      <w:r>
        <w:rPr>
          <w:rFonts w:hint="eastAsia" w:ascii="宋体" w:hAnsi="宋体"/>
          <w:bCs/>
          <w:color w:val="000000"/>
          <w:sz w:val="24"/>
          <w:highlight w:val="none"/>
        </w:rPr>
        <w:t>垃圾车的配置由中标服务方负责：配置数量要满足运送需要，并有备用车辆；材质均为不锈钢，要求防渗漏，防腐蚀，易消毒，无噪音，密封运送（车辆需要加盖），车轮对地面无损伤等（建议尺寸：参照污梯的尺寸）。</w:t>
      </w:r>
    </w:p>
    <w:p w14:paraId="01E5F4F2">
      <w:pPr>
        <w:tabs>
          <w:tab w:val="center" w:pos="4153"/>
        </w:tabs>
        <w:spacing w:line="440" w:lineRule="exact"/>
        <w:ind w:firstLine="482" w:firstLineChars="200"/>
        <w:rPr>
          <w:rFonts w:hint="eastAsia" w:ascii="宋体" w:hAnsi="宋体"/>
          <w:b/>
          <w:sz w:val="24"/>
          <w:highlight w:val="none"/>
        </w:rPr>
      </w:pPr>
      <w:r>
        <w:rPr>
          <w:rFonts w:hint="eastAsia" w:ascii="宋体" w:hAnsi="宋体"/>
          <w:b/>
          <w:sz w:val="24"/>
          <w:highlight w:val="none"/>
          <w:lang w:val="en-US" w:eastAsia="zh-CN"/>
        </w:rPr>
        <w:t>7</w:t>
      </w:r>
      <w:r>
        <w:rPr>
          <w:rFonts w:hint="eastAsia" w:ascii="宋体" w:hAnsi="宋体"/>
          <w:b/>
          <w:sz w:val="24"/>
          <w:highlight w:val="none"/>
        </w:rPr>
        <w:t>、运送服务</w:t>
      </w:r>
    </w:p>
    <w:p w14:paraId="45E8961C">
      <w:pPr>
        <w:tabs>
          <w:tab w:val="center" w:pos="4153"/>
        </w:tabs>
        <w:spacing w:line="440" w:lineRule="exact"/>
        <w:ind w:firstLine="360" w:firstLineChars="150"/>
        <w:rPr>
          <w:rFonts w:hint="eastAsia" w:ascii="宋体" w:hAnsi="宋体"/>
          <w:bCs/>
          <w:color w:val="000000"/>
          <w:sz w:val="24"/>
          <w:highlight w:val="none"/>
        </w:rPr>
      </w:pPr>
      <w:r>
        <w:rPr>
          <w:rFonts w:hint="eastAsia" w:ascii="宋体" w:hAnsi="宋体"/>
          <w:bCs/>
          <w:sz w:val="24"/>
          <w:highlight w:val="none"/>
        </w:rPr>
        <w:t>保证医疗运送管理服务范围中所有运送物品、药品，按时完好运送，满足三甲医院标准的运送要求；保证所有标本的完好、准确收集送达；保证运送病人的安全，按时准确</w:t>
      </w:r>
      <w:r>
        <w:rPr>
          <w:rFonts w:hint="eastAsia" w:ascii="宋体" w:hAnsi="宋体"/>
          <w:bCs/>
          <w:color w:val="000000"/>
          <w:sz w:val="24"/>
          <w:highlight w:val="none"/>
        </w:rPr>
        <w:t>接送，做到优质服务。对于急诊运送遵循随叫随到，日常运送遵循轻重缓急的原则。</w:t>
      </w:r>
    </w:p>
    <w:p w14:paraId="22248E35">
      <w:pPr>
        <w:tabs>
          <w:tab w:val="center" w:pos="4153"/>
        </w:tabs>
        <w:spacing w:line="440" w:lineRule="exact"/>
        <w:ind w:firstLine="482" w:firstLineChars="200"/>
        <w:rPr>
          <w:rFonts w:hint="eastAsia" w:ascii="宋体" w:hAnsi="宋体"/>
          <w:b/>
          <w:color w:val="000000"/>
          <w:sz w:val="24"/>
          <w:highlight w:val="none"/>
        </w:rPr>
      </w:pPr>
      <w:r>
        <w:rPr>
          <w:rFonts w:hint="eastAsia" w:ascii="宋体" w:hAnsi="宋体"/>
          <w:b/>
          <w:color w:val="000000"/>
          <w:sz w:val="24"/>
          <w:highlight w:val="none"/>
          <w:lang w:val="en-US" w:eastAsia="zh-CN"/>
        </w:rPr>
        <w:t>8</w:t>
      </w:r>
      <w:r>
        <w:rPr>
          <w:rFonts w:hint="eastAsia" w:ascii="宋体" w:hAnsi="宋体"/>
          <w:b/>
          <w:color w:val="000000"/>
          <w:sz w:val="24"/>
          <w:highlight w:val="none"/>
        </w:rPr>
        <w:t>、医疗辅助服务</w:t>
      </w:r>
    </w:p>
    <w:p w14:paraId="77104C88">
      <w:pPr>
        <w:tabs>
          <w:tab w:val="center" w:pos="4153"/>
        </w:tabs>
        <w:spacing w:line="440" w:lineRule="exact"/>
        <w:ind w:firstLine="480" w:firstLineChars="200"/>
        <w:rPr>
          <w:rFonts w:hint="eastAsia" w:ascii="宋体" w:hAnsi="宋体"/>
          <w:bCs/>
          <w:color w:val="000000"/>
          <w:sz w:val="24"/>
          <w:highlight w:val="none"/>
        </w:rPr>
      </w:pPr>
      <w:r>
        <w:rPr>
          <w:rFonts w:hint="eastAsia" w:ascii="宋体" w:hAnsi="宋体"/>
          <w:bCs/>
          <w:color w:val="000000"/>
          <w:sz w:val="24"/>
          <w:highlight w:val="none"/>
        </w:rPr>
        <w:t>①保证受理服务中心24h/日提供受理调度服务；</w:t>
      </w:r>
    </w:p>
    <w:p w14:paraId="278A6AE2">
      <w:pPr>
        <w:tabs>
          <w:tab w:val="center" w:pos="4153"/>
        </w:tabs>
        <w:spacing w:line="440" w:lineRule="exact"/>
        <w:ind w:firstLine="480" w:firstLineChars="200"/>
        <w:rPr>
          <w:rFonts w:hint="eastAsia" w:ascii="宋体" w:hAnsi="宋体" w:cs="宋体"/>
          <w:bCs/>
          <w:color w:val="000000"/>
          <w:kern w:val="0"/>
          <w:sz w:val="24"/>
          <w:highlight w:val="none"/>
          <w:lang w:bidi="ar"/>
        </w:rPr>
      </w:pPr>
      <w:r>
        <w:rPr>
          <w:rFonts w:hint="eastAsia" w:ascii="宋体" w:hAnsi="宋体"/>
          <w:bCs/>
          <w:color w:val="000000"/>
          <w:sz w:val="24"/>
          <w:highlight w:val="none"/>
        </w:rPr>
        <w:t>②</w:t>
      </w:r>
      <w:r>
        <w:rPr>
          <w:rFonts w:hint="eastAsia" w:ascii="宋体" w:hAnsi="宋体" w:cs="宋体"/>
          <w:bCs/>
          <w:color w:val="000000"/>
          <w:kern w:val="0"/>
          <w:sz w:val="24"/>
          <w:highlight w:val="none"/>
          <w:lang w:bidi="ar"/>
        </w:rPr>
        <w:t>手术梯驾驶管理满足手术室需求；</w:t>
      </w:r>
    </w:p>
    <w:p w14:paraId="06675C3F">
      <w:pPr>
        <w:tabs>
          <w:tab w:val="center" w:pos="4153"/>
        </w:tabs>
        <w:spacing w:line="440" w:lineRule="exact"/>
        <w:ind w:firstLine="480" w:firstLineChars="200"/>
        <w:rPr>
          <w:rFonts w:hint="eastAsia" w:ascii="宋体" w:hAnsi="宋体"/>
          <w:bCs/>
          <w:color w:val="000000"/>
          <w:sz w:val="24"/>
          <w:highlight w:val="none"/>
        </w:rPr>
      </w:pPr>
      <w:r>
        <w:rPr>
          <w:rFonts w:hint="eastAsia" w:ascii="宋体" w:hAnsi="宋体" w:cs="宋体"/>
          <w:bCs/>
          <w:color w:val="000000"/>
          <w:kern w:val="0"/>
          <w:sz w:val="24"/>
          <w:highlight w:val="none"/>
          <w:lang w:bidi="ar"/>
        </w:rPr>
        <w:t>③</w:t>
      </w:r>
      <w:r>
        <w:rPr>
          <w:rFonts w:hint="eastAsia" w:ascii="宋体" w:hAnsi="宋体"/>
          <w:bCs/>
          <w:color w:val="000000"/>
          <w:sz w:val="24"/>
          <w:highlight w:val="none"/>
        </w:rPr>
        <w:t>负责落实其他使用部门非直接从事专业技术岗位工作职责；</w:t>
      </w:r>
    </w:p>
    <w:p w14:paraId="5553AC39">
      <w:pPr>
        <w:tabs>
          <w:tab w:val="center" w:pos="4153"/>
        </w:tabs>
        <w:spacing w:line="440" w:lineRule="exact"/>
        <w:ind w:firstLine="482" w:firstLineChars="200"/>
        <w:rPr>
          <w:rFonts w:hint="eastAsia" w:ascii="宋体" w:hAnsi="宋体"/>
          <w:b/>
          <w:bCs/>
          <w:color w:val="000000"/>
          <w:sz w:val="24"/>
          <w:highlight w:val="none"/>
        </w:rPr>
      </w:pPr>
      <w:r>
        <w:rPr>
          <w:rFonts w:hint="eastAsia" w:ascii="宋体" w:hAnsi="宋体"/>
          <w:b/>
          <w:bCs/>
          <w:color w:val="000000"/>
          <w:sz w:val="24"/>
          <w:highlight w:val="none"/>
          <w:lang w:val="en-US" w:eastAsia="zh-CN"/>
        </w:rPr>
        <w:t>9、</w:t>
      </w:r>
      <w:r>
        <w:rPr>
          <w:rFonts w:hint="eastAsia" w:ascii="宋体" w:hAnsi="宋体"/>
          <w:b/>
          <w:bCs/>
          <w:color w:val="000000"/>
          <w:sz w:val="24"/>
          <w:highlight w:val="none"/>
        </w:rPr>
        <w:t>受理中心管理服务要求</w:t>
      </w:r>
    </w:p>
    <w:p w14:paraId="78C5C72E">
      <w:pPr>
        <w:tabs>
          <w:tab w:val="center" w:pos="4153"/>
        </w:tabs>
        <w:spacing w:line="440" w:lineRule="exact"/>
        <w:ind w:firstLine="480" w:firstLineChars="200"/>
        <w:rPr>
          <w:rFonts w:hint="eastAsia" w:ascii="宋体" w:hAnsi="宋体"/>
          <w:color w:val="000000"/>
          <w:sz w:val="24"/>
          <w:highlight w:val="none"/>
        </w:rPr>
      </w:pPr>
      <w:r>
        <w:rPr>
          <w:rFonts w:hint="eastAsia" w:ascii="宋体" w:hAnsi="宋体"/>
          <w:color w:val="000000"/>
          <w:sz w:val="24"/>
          <w:highlight w:val="none"/>
          <w:lang w:val="en-US" w:eastAsia="zh-CN"/>
        </w:rPr>
        <w:t>9</w:t>
      </w:r>
      <w:r>
        <w:rPr>
          <w:rFonts w:hint="eastAsia" w:ascii="宋体" w:hAnsi="宋体"/>
          <w:color w:val="000000"/>
          <w:sz w:val="24"/>
          <w:highlight w:val="none"/>
        </w:rPr>
        <w:t>.1及时处理所有投诉事件；及时跟踪、反馈未解决的问题；</w:t>
      </w:r>
    </w:p>
    <w:p w14:paraId="1FE96D20">
      <w:pPr>
        <w:tabs>
          <w:tab w:val="center" w:pos="4153"/>
        </w:tabs>
        <w:spacing w:line="440" w:lineRule="exact"/>
        <w:ind w:firstLine="480" w:firstLineChars="200"/>
        <w:rPr>
          <w:rFonts w:hint="eastAsia" w:ascii="宋体" w:hAnsi="宋体"/>
          <w:color w:val="000000"/>
          <w:sz w:val="24"/>
          <w:highlight w:val="none"/>
        </w:rPr>
      </w:pPr>
      <w:r>
        <w:rPr>
          <w:rFonts w:hint="eastAsia" w:ascii="宋体" w:hAnsi="宋体"/>
          <w:color w:val="000000"/>
          <w:sz w:val="24"/>
          <w:highlight w:val="none"/>
          <w:lang w:val="en-US" w:eastAsia="zh-CN"/>
        </w:rPr>
        <w:t>9</w:t>
      </w:r>
      <w:r>
        <w:rPr>
          <w:rFonts w:hint="eastAsia" w:ascii="宋体" w:hAnsi="宋体"/>
          <w:color w:val="000000"/>
          <w:sz w:val="24"/>
          <w:highlight w:val="none"/>
        </w:rPr>
        <w:t>.2服务及时，回答准确，态度和蔼。</w:t>
      </w:r>
    </w:p>
    <w:p w14:paraId="63300181">
      <w:pPr>
        <w:spacing w:line="440" w:lineRule="exact"/>
        <w:ind w:firstLine="0" w:firstLineChars="0"/>
        <w:rPr>
          <w:rFonts w:cs="Courier New"/>
          <w:b/>
          <w:color w:val="000000"/>
          <w:sz w:val="24"/>
          <w:highlight w:val="none"/>
        </w:rPr>
      </w:pPr>
      <w:r>
        <w:rPr>
          <w:rFonts w:hint="eastAsia" w:cs="Courier New"/>
          <w:b/>
          <w:color w:val="000000"/>
          <w:sz w:val="24"/>
          <w:highlight w:val="none"/>
        </w:rPr>
        <w:t>（三）</w:t>
      </w:r>
      <w:r>
        <w:rPr>
          <w:rFonts w:cs="Courier New"/>
          <w:b/>
          <w:color w:val="000000"/>
          <w:sz w:val="24"/>
          <w:highlight w:val="none"/>
        </w:rPr>
        <w:t xml:space="preserve">物业档案建立与管理 </w:t>
      </w:r>
    </w:p>
    <w:p w14:paraId="3499C88C">
      <w:pPr>
        <w:spacing w:line="440" w:lineRule="exact"/>
        <w:rPr>
          <w:rFonts w:cs="Courier New"/>
          <w:sz w:val="24"/>
          <w:highlight w:val="none"/>
        </w:rPr>
      </w:pPr>
      <w:r>
        <w:rPr>
          <w:sz w:val="24"/>
          <w:highlight w:val="none"/>
        </w:rPr>
        <w:t></w:t>
      </w:r>
      <w:r>
        <w:rPr>
          <w:rFonts w:hint="eastAsia"/>
          <w:sz w:val="24"/>
          <w:highlight w:val="none"/>
        </w:rPr>
        <w:t xml:space="preserve">  1、</w:t>
      </w:r>
      <w:r>
        <w:rPr>
          <w:rFonts w:hint="eastAsia" w:cs="Courier New"/>
          <w:sz w:val="24"/>
          <w:highlight w:val="none"/>
        </w:rPr>
        <w:t>收集、整理、归档、利用四环节。</w:t>
      </w:r>
      <w:r>
        <w:rPr>
          <w:rFonts w:cs="Courier New"/>
          <w:sz w:val="24"/>
          <w:highlight w:val="none"/>
        </w:rPr>
        <w:t xml:space="preserve"> </w:t>
      </w:r>
    </w:p>
    <w:p w14:paraId="3CB4F426">
      <w:pPr>
        <w:spacing w:line="440" w:lineRule="exact"/>
        <w:rPr>
          <w:rFonts w:hint="eastAsia" w:cs="Courier New"/>
          <w:sz w:val="24"/>
          <w:highlight w:val="none"/>
        </w:rPr>
      </w:pPr>
      <w:r>
        <w:rPr>
          <w:sz w:val="24"/>
          <w:highlight w:val="none"/>
        </w:rPr>
        <w:t></w:t>
      </w:r>
      <w:r>
        <w:rPr>
          <w:rFonts w:hint="eastAsia"/>
          <w:sz w:val="24"/>
          <w:highlight w:val="none"/>
        </w:rPr>
        <w:t xml:space="preserve">  2、</w:t>
      </w:r>
      <w:r>
        <w:rPr>
          <w:rFonts w:hint="eastAsia" w:cs="Courier New"/>
          <w:sz w:val="24"/>
          <w:highlight w:val="none"/>
        </w:rPr>
        <w:t>建立物业人员基本信息、保险资料、员工与公司的合同、员工考勤记录、日常管理等，随时接受招标人的监督检查。</w:t>
      </w:r>
    </w:p>
    <w:p w14:paraId="5EA4132D">
      <w:pPr>
        <w:spacing w:line="440" w:lineRule="exact"/>
        <w:ind w:firstLine="120" w:firstLineChars="50"/>
        <w:rPr>
          <w:rFonts w:cs="Courier New"/>
          <w:sz w:val="24"/>
          <w:highlight w:val="none"/>
        </w:rPr>
      </w:pPr>
      <w:r>
        <w:rPr>
          <w:rFonts w:hint="eastAsia"/>
          <w:sz w:val="24"/>
          <w:highlight w:val="none"/>
        </w:rPr>
        <w:t xml:space="preserve">   </w:t>
      </w:r>
      <w:r>
        <w:rPr>
          <w:rFonts w:hint="eastAsia" w:cs="Courier New"/>
          <w:sz w:val="24"/>
          <w:highlight w:val="none"/>
        </w:rPr>
        <w:t>3、专业档案管理制度。</w:t>
      </w:r>
      <w:r>
        <w:rPr>
          <w:rFonts w:cs="Courier New"/>
          <w:sz w:val="24"/>
          <w:highlight w:val="none"/>
        </w:rPr>
        <w:t xml:space="preserve"> </w:t>
      </w:r>
    </w:p>
    <w:p w14:paraId="65AD502C">
      <w:pPr>
        <w:spacing w:line="440" w:lineRule="exact"/>
        <w:rPr>
          <w:rFonts w:hint="eastAsia" w:cs="Courier New"/>
          <w:sz w:val="24"/>
          <w:highlight w:val="none"/>
        </w:rPr>
      </w:pPr>
      <w:r>
        <w:rPr>
          <w:sz w:val="24"/>
          <w:highlight w:val="none"/>
        </w:rPr>
        <w:t></w:t>
      </w:r>
      <w:r>
        <w:rPr>
          <w:rFonts w:hint="eastAsia"/>
          <w:sz w:val="24"/>
          <w:highlight w:val="none"/>
        </w:rPr>
        <w:t xml:space="preserve">  4、</w:t>
      </w:r>
      <w:r>
        <w:rPr>
          <w:rFonts w:hint="eastAsia" w:cs="Courier New"/>
          <w:sz w:val="24"/>
          <w:highlight w:val="none"/>
        </w:rPr>
        <w:t>达到国家档案法规定的各项工作标准</w:t>
      </w:r>
      <w:r>
        <w:rPr>
          <w:rFonts w:cs="Courier New"/>
          <w:sz w:val="24"/>
          <w:highlight w:val="none"/>
        </w:rPr>
        <w:t xml:space="preserve"> </w:t>
      </w:r>
      <w:r>
        <w:rPr>
          <w:rFonts w:hint="eastAsia" w:cs="Courier New"/>
          <w:sz w:val="24"/>
          <w:highlight w:val="none"/>
        </w:rPr>
        <w:t>（见下表）</w:t>
      </w:r>
      <w:r>
        <w:rPr>
          <w:rFonts w:cs="Courier New"/>
          <w:sz w:val="24"/>
          <w:highlight w:val="none"/>
        </w:rPr>
        <w:t>。</w:t>
      </w:r>
    </w:p>
    <w:tbl>
      <w:tblPr>
        <w:tblStyle w:val="6"/>
        <w:tblW w:w="0" w:type="auto"/>
        <w:tblInd w:w="46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20"/>
        <w:gridCol w:w="5940"/>
      </w:tblGrid>
      <w:tr w14:paraId="3DA69F3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620" w:type="dxa"/>
            <w:noWrap w:val="0"/>
            <w:vAlign w:val="top"/>
          </w:tcPr>
          <w:p w14:paraId="5B34FEE5">
            <w:pPr>
              <w:spacing w:line="460" w:lineRule="exact"/>
              <w:jc w:val="center"/>
              <w:rPr>
                <w:rFonts w:hint="eastAsia" w:cs="Courier New"/>
                <w:szCs w:val="21"/>
                <w:highlight w:val="none"/>
              </w:rPr>
            </w:pPr>
            <w:r>
              <w:rPr>
                <w:rFonts w:hint="eastAsia" w:cs="Courier New"/>
                <w:szCs w:val="21"/>
                <w:highlight w:val="none"/>
              </w:rPr>
              <w:t>内控标准</w:t>
            </w:r>
          </w:p>
        </w:tc>
        <w:tc>
          <w:tcPr>
            <w:tcW w:w="5940" w:type="dxa"/>
            <w:noWrap w:val="0"/>
            <w:vAlign w:val="top"/>
          </w:tcPr>
          <w:p w14:paraId="1502D45B">
            <w:pPr>
              <w:spacing w:line="460" w:lineRule="exact"/>
              <w:jc w:val="center"/>
              <w:rPr>
                <w:rFonts w:hint="eastAsia" w:cs="Courier New"/>
                <w:sz w:val="24"/>
                <w:highlight w:val="none"/>
              </w:rPr>
            </w:pPr>
            <w:r>
              <w:rPr>
                <w:rFonts w:hint="eastAsia" w:cs="Courier New"/>
                <w:sz w:val="24"/>
                <w:highlight w:val="none"/>
              </w:rPr>
              <w:t>99%</w:t>
            </w:r>
          </w:p>
        </w:tc>
      </w:tr>
      <w:tr w14:paraId="59E5347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620" w:type="dxa"/>
            <w:noWrap w:val="0"/>
            <w:vAlign w:val="top"/>
          </w:tcPr>
          <w:p w14:paraId="191EA67D">
            <w:pPr>
              <w:spacing w:line="460" w:lineRule="exact"/>
              <w:jc w:val="center"/>
              <w:rPr>
                <w:rFonts w:hint="eastAsia" w:cs="Courier New"/>
                <w:szCs w:val="21"/>
                <w:highlight w:val="none"/>
              </w:rPr>
            </w:pPr>
            <w:r>
              <w:rPr>
                <w:rFonts w:hint="eastAsia" w:cs="Courier New"/>
                <w:szCs w:val="21"/>
                <w:highlight w:val="none"/>
              </w:rPr>
              <w:t>承诺指标</w:t>
            </w:r>
          </w:p>
        </w:tc>
        <w:tc>
          <w:tcPr>
            <w:tcW w:w="5940" w:type="dxa"/>
            <w:noWrap w:val="0"/>
            <w:vAlign w:val="top"/>
          </w:tcPr>
          <w:p w14:paraId="6FDB20B2">
            <w:pPr>
              <w:spacing w:line="460" w:lineRule="exact"/>
              <w:jc w:val="center"/>
              <w:rPr>
                <w:rFonts w:hint="eastAsia" w:cs="Courier New"/>
                <w:sz w:val="24"/>
                <w:highlight w:val="none"/>
              </w:rPr>
            </w:pPr>
            <w:r>
              <w:rPr>
                <w:rFonts w:hint="eastAsia" w:cs="Courier New"/>
                <w:sz w:val="24"/>
                <w:highlight w:val="none"/>
              </w:rPr>
              <w:t>99%</w:t>
            </w:r>
          </w:p>
        </w:tc>
      </w:tr>
      <w:tr w14:paraId="1011AEF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620" w:type="dxa"/>
            <w:noWrap w:val="0"/>
            <w:vAlign w:val="top"/>
          </w:tcPr>
          <w:p w14:paraId="68506757">
            <w:pPr>
              <w:spacing w:line="460" w:lineRule="exact"/>
              <w:jc w:val="center"/>
              <w:rPr>
                <w:rFonts w:hint="eastAsia" w:cs="Courier New"/>
                <w:szCs w:val="21"/>
                <w:highlight w:val="none"/>
              </w:rPr>
            </w:pPr>
            <w:r>
              <w:rPr>
                <w:rFonts w:hint="eastAsia" w:cs="Courier New"/>
                <w:szCs w:val="21"/>
                <w:highlight w:val="none"/>
              </w:rPr>
              <w:t>测定依据</w:t>
            </w:r>
          </w:p>
        </w:tc>
        <w:tc>
          <w:tcPr>
            <w:tcW w:w="5940" w:type="dxa"/>
            <w:noWrap w:val="0"/>
            <w:vAlign w:val="top"/>
          </w:tcPr>
          <w:p w14:paraId="7CA64276">
            <w:pPr>
              <w:spacing w:line="460" w:lineRule="exact"/>
              <w:jc w:val="center"/>
              <w:rPr>
                <w:rFonts w:hint="eastAsia" w:cs="Courier New"/>
                <w:szCs w:val="21"/>
                <w:highlight w:val="none"/>
              </w:rPr>
            </w:pPr>
            <w:r>
              <w:rPr>
                <w:rFonts w:hint="eastAsia" w:cs="Courier New"/>
                <w:szCs w:val="21"/>
                <w:highlight w:val="none"/>
              </w:rPr>
              <w:t>完好档案数量100%，应建档案数量100%</w:t>
            </w:r>
          </w:p>
        </w:tc>
      </w:tr>
      <w:tr w14:paraId="2B30240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620" w:type="dxa"/>
            <w:noWrap w:val="0"/>
            <w:vAlign w:val="top"/>
          </w:tcPr>
          <w:p w14:paraId="1891B1C0">
            <w:pPr>
              <w:spacing w:line="460" w:lineRule="exact"/>
              <w:jc w:val="center"/>
              <w:rPr>
                <w:rFonts w:hint="eastAsia" w:cs="Courier New"/>
                <w:szCs w:val="21"/>
                <w:highlight w:val="none"/>
              </w:rPr>
            </w:pPr>
            <w:r>
              <w:rPr>
                <w:rFonts w:hint="eastAsia" w:cs="Courier New"/>
                <w:szCs w:val="21"/>
                <w:highlight w:val="none"/>
              </w:rPr>
              <w:t>管理措施</w:t>
            </w:r>
          </w:p>
        </w:tc>
        <w:tc>
          <w:tcPr>
            <w:tcW w:w="5940" w:type="dxa"/>
            <w:noWrap w:val="0"/>
            <w:vAlign w:val="top"/>
          </w:tcPr>
          <w:p w14:paraId="03D62478">
            <w:pPr>
              <w:spacing w:line="460" w:lineRule="exact"/>
              <w:jc w:val="center"/>
              <w:rPr>
                <w:rFonts w:hint="eastAsia" w:cs="Courier New"/>
                <w:szCs w:val="21"/>
                <w:highlight w:val="none"/>
              </w:rPr>
            </w:pPr>
            <w:r>
              <w:rPr>
                <w:rFonts w:hint="eastAsia" w:cs="Courier New"/>
                <w:szCs w:val="21"/>
                <w:highlight w:val="none"/>
              </w:rPr>
              <w:t>严密的档案制度，配备专业人员管理，加强四环节的工作</w:t>
            </w:r>
          </w:p>
        </w:tc>
      </w:tr>
    </w:tbl>
    <w:p w14:paraId="71980CFA">
      <w:pPr>
        <w:numPr>
          <w:ilvl w:val="0"/>
          <w:numId w:val="2"/>
        </w:numPr>
        <w:spacing w:line="360" w:lineRule="auto"/>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t>信息化要求：</w:t>
      </w:r>
    </w:p>
    <w:p w14:paraId="1296AFD7">
      <w:pPr>
        <w:numPr>
          <w:ilvl w:val="0"/>
          <w:numId w:val="0"/>
        </w:numPr>
        <w:spacing w:line="360" w:lineRule="auto"/>
        <w:rPr>
          <w:rFonts w:hint="default" w:ascii="宋体" w:hAnsi="宋体"/>
          <w:color w:val="auto"/>
          <w:sz w:val="24"/>
          <w:highlight w:val="none"/>
          <w:lang w:val="en-US" w:eastAsia="zh-CN"/>
        </w:rPr>
      </w:pPr>
      <w:r>
        <w:rPr>
          <w:rFonts w:hint="eastAsia" w:ascii="宋体" w:hAnsi="宋体"/>
          <w:color w:val="auto"/>
          <w:sz w:val="24"/>
          <w:highlight w:val="none"/>
          <w:lang w:val="en-US" w:eastAsia="zh-CN"/>
        </w:rPr>
        <w:t>★投标人需承诺:中标后要在本项目运用现代化物业管理软件，建立后勤一体化服务平台，至少包括设施设备管理、设备巡检、安全及消防巡检、维修工单、运送服务、医废收集、满意度测评、客户考核等模块，利用信息化服务软件对后勤服务进行在线跟踪、监督、回访、评价，同时需提供招标人管理账号进行监督，并能实际扩展随时监管招标人指定的第三方服务商的一体化监管，对于信息化平台的使用工具、软硬件、耗材成本不可计入物业服务成本。</w:t>
      </w:r>
    </w:p>
    <w:p w14:paraId="6485041E">
      <w:pPr>
        <w:spacing w:before="120" w:beforeLines="50" w:after="72" w:afterLines="30" w:line="36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t>六、设备配备要求</w:t>
      </w:r>
    </w:p>
    <w:p w14:paraId="280F77F4">
      <w:pPr>
        <w:numPr>
          <w:ilvl w:val="0"/>
          <w:numId w:val="0"/>
        </w:numPr>
        <w:spacing w:line="360" w:lineRule="auto"/>
        <w:jc w:val="left"/>
        <w:rPr>
          <w:rFonts w:hint="eastAsia" w:ascii="宋体" w:hAnsi="宋体"/>
          <w:color w:val="auto"/>
          <w:sz w:val="24"/>
          <w:highlight w:val="none"/>
          <w:lang w:eastAsia="zh-CN"/>
        </w:rPr>
      </w:pPr>
      <w:r>
        <w:rPr>
          <w:rFonts w:hint="eastAsia" w:ascii="宋体" w:hAnsi="宋体"/>
          <w:color w:val="auto"/>
          <w:sz w:val="24"/>
          <w:highlight w:val="none"/>
          <w:lang w:val="en-US" w:eastAsia="zh-CN"/>
        </w:rPr>
        <w:t>★</w:t>
      </w:r>
      <w:r>
        <w:rPr>
          <w:rFonts w:hint="eastAsia" w:ascii="宋体" w:hAnsi="宋体"/>
          <w:color w:val="auto"/>
          <w:sz w:val="24"/>
          <w:highlight w:val="none"/>
          <w:lang w:eastAsia="zh-CN"/>
        </w:rPr>
        <w:t>中标人需承诺：中标后为医院提供清洁设备、机电设备包括但不限于以下设备。</w:t>
      </w:r>
    </w:p>
    <w:tbl>
      <w:tblPr>
        <w:tblStyle w:val="10"/>
        <w:tblpPr w:leftFromText="180" w:rightFromText="180" w:vertAnchor="text" w:horzAnchor="page" w:tblpX="1142" w:tblpY="59"/>
        <w:tblOverlap w:val="never"/>
        <w:tblW w:w="95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95"/>
        <w:gridCol w:w="2694"/>
        <w:gridCol w:w="5841"/>
      </w:tblGrid>
      <w:tr w14:paraId="49E3C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8" w:hRule="atLeast"/>
        </w:trPr>
        <w:tc>
          <w:tcPr>
            <w:tcW w:w="995" w:type="dxa"/>
            <w:noWrap w:val="0"/>
            <w:vAlign w:val="top"/>
          </w:tcPr>
          <w:p w14:paraId="3789F4BE">
            <w:pPr>
              <w:widowControl w:val="0"/>
              <w:ind w:left="265"/>
              <w:jc w:val="both"/>
              <w:rPr>
                <w:rFonts w:ascii="宋体" w:hAnsi="宋体" w:eastAsia="宋体" w:cs="宋体"/>
                <w:color w:val="auto"/>
                <w:kern w:val="0"/>
                <w:sz w:val="24"/>
                <w:szCs w:val="24"/>
                <w:highlight w:val="none"/>
                <w:lang w:val="en-US" w:eastAsia="zh-CN" w:bidi="ar-SA"/>
              </w:rPr>
            </w:pPr>
            <w:r>
              <w:rPr>
                <w:rFonts w:hint="eastAsia" w:ascii="宋体" w:hAnsi="宋体" w:eastAsia="宋体" w:cs="宋体"/>
                <w:color w:val="auto"/>
                <w:spacing w:val="-3"/>
                <w:kern w:val="0"/>
                <w:sz w:val="24"/>
                <w:szCs w:val="24"/>
                <w:highlight w:val="none"/>
                <w:lang w:val="en-US" w:eastAsia="zh-CN" w:bidi="ar-SA"/>
              </w:rPr>
              <w:t>序号</w:t>
            </w:r>
          </w:p>
        </w:tc>
        <w:tc>
          <w:tcPr>
            <w:tcW w:w="2694" w:type="dxa"/>
            <w:noWrap w:val="0"/>
            <w:vAlign w:val="top"/>
          </w:tcPr>
          <w:p w14:paraId="1CD3A920">
            <w:pPr>
              <w:widowControl w:val="0"/>
              <w:jc w:val="center"/>
              <w:rPr>
                <w:rFonts w:ascii="宋体" w:hAnsi="宋体" w:eastAsia="宋体" w:cs="宋体"/>
                <w:color w:val="auto"/>
                <w:kern w:val="0"/>
                <w:sz w:val="24"/>
                <w:szCs w:val="24"/>
                <w:highlight w:val="none"/>
                <w:lang w:val="en-US" w:eastAsia="zh-CN" w:bidi="ar-SA"/>
              </w:rPr>
            </w:pPr>
            <w:r>
              <w:rPr>
                <w:rFonts w:hint="eastAsia" w:ascii="宋体" w:hAnsi="宋体" w:eastAsia="宋体" w:cs="宋体"/>
                <w:color w:val="auto"/>
                <w:spacing w:val="-4"/>
                <w:kern w:val="0"/>
                <w:sz w:val="24"/>
                <w:szCs w:val="24"/>
                <w:highlight w:val="none"/>
                <w:lang w:val="en-US" w:eastAsia="zh-Hans" w:bidi="ar-SA"/>
              </w:rPr>
              <w:t>设备</w:t>
            </w:r>
            <w:r>
              <w:rPr>
                <w:rFonts w:hint="eastAsia" w:ascii="宋体" w:hAnsi="宋体" w:eastAsia="宋体" w:cs="宋体"/>
                <w:color w:val="auto"/>
                <w:spacing w:val="-4"/>
                <w:kern w:val="0"/>
                <w:sz w:val="24"/>
                <w:szCs w:val="24"/>
                <w:highlight w:val="none"/>
                <w:lang w:val="en-US" w:eastAsia="zh-CN" w:bidi="ar-SA"/>
              </w:rPr>
              <w:t>名称</w:t>
            </w:r>
          </w:p>
        </w:tc>
        <w:tc>
          <w:tcPr>
            <w:tcW w:w="5841" w:type="dxa"/>
            <w:noWrap w:val="0"/>
            <w:vAlign w:val="top"/>
          </w:tcPr>
          <w:p w14:paraId="2DF21BE9">
            <w:pPr>
              <w:widowControl w:val="0"/>
              <w:ind w:left="1841"/>
              <w:jc w:val="both"/>
              <w:rPr>
                <w:rFonts w:ascii="宋体" w:hAnsi="宋体" w:eastAsia="宋体" w:cs="宋体"/>
                <w:color w:val="auto"/>
                <w:kern w:val="0"/>
                <w:sz w:val="24"/>
                <w:szCs w:val="24"/>
                <w:highlight w:val="none"/>
                <w:lang w:val="en-US" w:eastAsia="zh-CN" w:bidi="ar-SA"/>
              </w:rPr>
            </w:pPr>
            <w:r>
              <w:rPr>
                <w:rFonts w:hint="eastAsia" w:ascii="宋体" w:hAnsi="宋体" w:eastAsia="宋体" w:cs="宋体"/>
                <w:color w:val="auto"/>
                <w:spacing w:val="-3"/>
                <w:kern w:val="0"/>
                <w:sz w:val="24"/>
                <w:szCs w:val="24"/>
                <w:highlight w:val="none"/>
                <w:lang w:val="en-US" w:eastAsia="zh-CN" w:bidi="ar-SA"/>
              </w:rPr>
              <w:t>性能/功率</w:t>
            </w:r>
          </w:p>
        </w:tc>
      </w:tr>
      <w:tr w14:paraId="49B8C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9" w:hRule="atLeast"/>
        </w:trPr>
        <w:tc>
          <w:tcPr>
            <w:tcW w:w="995" w:type="dxa"/>
            <w:noWrap w:val="0"/>
            <w:vAlign w:val="top"/>
          </w:tcPr>
          <w:p w14:paraId="53825C81">
            <w:pPr>
              <w:widowControl w:val="0"/>
              <w:ind w:left="463"/>
              <w:jc w:val="both"/>
              <w:rPr>
                <w:rFonts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w:t>
            </w:r>
          </w:p>
        </w:tc>
        <w:tc>
          <w:tcPr>
            <w:tcW w:w="2694" w:type="dxa"/>
            <w:noWrap w:val="0"/>
            <w:vAlign w:val="top"/>
          </w:tcPr>
          <w:p w14:paraId="5DC28698">
            <w:pPr>
              <w:widowControl w:val="0"/>
              <w:ind w:left="761"/>
              <w:jc w:val="both"/>
              <w:rPr>
                <w:rFonts w:ascii="宋体" w:hAnsi="宋体" w:eastAsia="宋体" w:cs="宋体"/>
                <w:color w:val="auto"/>
                <w:kern w:val="0"/>
                <w:sz w:val="24"/>
                <w:szCs w:val="24"/>
                <w:highlight w:val="none"/>
                <w:lang w:val="en-US" w:eastAsia="zh-CN" w:bidi="ar-SA"/>
              </w:rPr>
            </w:pPr>
            <w:r>
              <w:rPr>
                <w:rFonts w:hint="eastAsia" w:ascii="宋体" w:hAnsi="宋体" w:eastAsia="宋体" w:cs="宋体"/>
                <w:color w:val="auto"/>
                <w:spacing w:val="-3"/>
                <w:kern w:val="0"/>
                <w:sz w:val="24"/>
                <w:szCs w:val="24"/>
                <w:highlight w:val="none"/>
                <w:lang w:val="en-US" w:eastAsia="zh-CN" w:bidi="ar-SA"/>
              </w:rPr>
              <w:t>吸尘吸水机</w:t>
            </w:r>
          </w:p>
        </w:tc>
        <w:tc>
          <w:tcPr>
            <w:tcW w:w="5841" w:type="dxa"/>
            <w:noWrap w:val="0"/>
            <w:vAlign w:val="top"/>
          </w:tcPr>
          <w:p w14:paraId="05646162">
            <w:pPr>
              <w:widowControl w:val="0"/>
              <w:ind w:firstLine="234" w:firstLineChars="100"/>
              <w:jc w:val="both"/>
              <w:rPr>
                <w:rFonts w:ascii="宋体" w:hAnsi="宋体" w:eastAsia="宋体" w:cs="宋体"/>
                <w:color w:val="auto"/>
                <w:kern w:val="0"/>
                <w:sz w:val="24"/>
                <w:szCs w:val="24"/>
                <w:highlight w:val="none"/>
                <w:lang w:val="en-US" w:eastAsia="zh-CN" w:bidi="ar-SA"/>
              </w:rPr>
            </w:pPr>
            <w:r>
              <w:rPr>
                <w:rFonts w:hint="eastAsia" w:ascii="宋体" w:hAnsi="宋体" w:eastAsia="宋体" w:cs="宋体"/>
                <w:color w:val="auto"/>
                <w:spacing w:val="-3"/>
                <w:kern w:val="0"/>
                <w:sz w:val="24"/>
                <w:szCs w:val="24"/>
                <w:highlight w:val="none"/>
                <w:lang w:val="en-US" w:eastAsia="zh-CN" w:bidi="ar-SA"/>
              </w:rPr>
              <w:t>污水箱容量</w:t>
            </w:r>
            <w:r>
              <w:rPr>
                <w:rFonts w:hint="eastAsia" w:ascii="宋体" w:hAnsi="宋体" w:eastAsia="宋体" w:cs="宋体"/>
                <w:color w:val="auto"/>
                <w:spacing w:val="-34"/>
                <w:kern w:val="0"/>
                <w:sz w:val="24"/>
                <w:szCs w:val="24"/>
                <w:highlight w:val="none"/>
                <w:lang w:val="en-US" w:eastAsia="zh-CN" w:bidi="ar-SA"/>
              </w:rPr>
              <w:t xml:space="preserve"> </w:t>
            </w:r>
            <w:r>
              <w:rPr>
                <w:rFonts w:hint="eastAsia" w:ascii="宋体" w:hAnsi="宋体" w:eastAsia="宋体" w:cs="宋体"/>
                <w:color w:val="auto"/>
                <w:spacing w:val="-3"/>
                <w:kern w:val="0"/>
                <w:sz w:val="24"/>
                <w:szCs w:val="24"/>
                <w:highlight w:val="none"/>
                <w:lang w:val="en-US" w:eastAsia="zh-CN" w:bidi="ar-SA"/>
              </w:rPr>
              <w:t>40L</w:t>
            </w:r>
            <w:r>
              <w:rPr>
                <w:rFonts w:hint="eastAsia" w:ascii="宋体" w:hAnsi="宋体" w:eastAsia="宋体" w:cs="宋体"/>
                <w:color w:val="auto"/>
                <w:spacing w:val="-48"/>
                <w:kern w:val="0"/>
                <w:sz w:val="24"/>
                <w:szCs w:val="24"/>
                <w:highlight w:val="none"/>
                <w:lang w:val="en-US" w:eastAsia="zh-CN" w:bidi="ar-SA"/>
              </w:rPr>
              <w:t xml:space="preserve"> </w:t>
            </w:r>
            <w:r>
              <w:rPr>
                <w:rFonts w:hint="eastAsia" w:ascii="宋体" w:hAnsi="宋体" w:eastAsia="宋体" w:cs="宋体"/>
                <w:color w:val="auto"/>
                <w:spacing w:val="-3"/>
                <w:kern w:val="0"/>
                <w:sz w:val="24"/>
                <w:szCs w:val="24"/>
                <w:highlight w:val="none"/>
                <w:lang w:val="en-US" w:eastAsia="zh-CN" w:bidi="ar-SA"/>
              </w:rPr>
              <w:t>或以上，功率大于</w:t>
            </w:r>
            <w:r>
              <w:rPr>
                <w:rFonts w:hint="eastAsia" w:ascii="宋体" w:hAnsi="宋体" w:eastAsia="宋体" w:cs="宋体"/>
                <w:color w:val="auto"/>
                <w:spacing w:val="-47"/>
                <w:kern w:val="0"/>
                <w:sz w:val="24"/>
                <w:szCs w:val="24"/>
                <w:highlight w:val="none"/>
                <w:lang w:val="en-US" w:eastAsia="zh-CN" w:bidi="ar-SA"/>
              </w:rPr>
              <w:t xml:space="preserve"> </w:t>
            </w:r>
            <w:r>
              <w:rPr>
                <w:rFonts w:hint="eastAsia" w:ascii="宋体" w:hAnsi="宋体" w:eastAsia="宋体" w:cs="宋体"/>
                <w:color w:val="auto"/>
                <w:spacing w:val="-3"/>
                <w:kern w:val="0"/>
                <w:sz w:val="24"/>
                <w:szCs w:val="24"/>
                <w:highlight w:val="none"/>
                <w:lang w:val="en-US" w:eastAsia="zh-CN" w:bidi="ar-SA"/>
              </w:rPr>
              <w:t>2500</w:t>
            </w:r>
            <w:r>
              <w:rPr>
                <w:rFonts w:hint="eastAsia" w:ascii="宋体" w:hAnsi="宋体" w:eastAsia="宋体" w:cs="宋体"/>
                <w:color w:val="auto"/>
                <w:spacing w:val="-42"/>
                <w:kern w:val="0"/>
                <w:sz w:val="24"/>
                <w:szCs w:val="24"/>
                <w:highlight w:val="none"/>
                <w:lang w:val="en-US" w:eastAsia="zh-CN" w:bidi="ar-SA"/>
              </w:rPr>
              <w:t xml:space="preserve"> </w:t>
            </w:r>
            <w:r>
              <w:rPr>
                <w:rFonts w:hint="eastAsia" w:ascii="宋体" w:hAnsi="宋体" w:eastAsia="宋体" w:cs="宋体"/>
                <w:color w:val="auto"/>
                <w:spacing w:val="-3"/>
                <w:kern w:val="0"/>
                <w:sz w:val="24"/>
                <w:szCs w:val="24"/>
                <w:highlight w:val="none"/>
                <w:lang w:val="en-US" w:eastAsia="zh-CN" w:bidi="ar-SA"/>
              </w:rPr>
              <w:t>瓦</w:t>
            </w:r>
          </w:p>
        </w:tc>
      </w:tr>
    </w:tbl>
    <w:tbl>
      <w:tblPr>
        <w:tblStyle w:val="10"/>
        <w:tblpPr w:leftFromText="180" w:rightFromText="180" w:vertAnchor="text" w:horzAnchor="page" w:tblpX="1130" w:tblpY="56"/>
        <w:tblOverlap w:val="never"/>
        <w:tblW w:w="95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95"/>
        <w:gridCol w:w="2694"/>
        <w:gridCol w:w="5838"/>
      </w:tblGrid>
      <w:tr w14:paraId="1972D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3" w:hRule="atLeast"/>
        </w:trPr>
        <w:tc>
          <w:tcPr>
            <w:tcW w:w="995" w:type="dxa"/>
            <w:noWrap w:val="0"/>
            <w:vAlign w:val="top"/>
          </w:tcPr>
          <w:p w14:paraId="680E9C9E">
            <w:pPr>
              <w:widowControl w:val="0"/>
              <w:ind w:left="448"/>
              <w:jc w:val="both"/>
              <w:rPr>
                <w:rFonts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w:t>
            </w:r>
          </w:p>
        </w:tc>
        <w:tc>
          <w:tcPr>
            <w:tcW w:w="2694" w:type="dxa"/>
            <w:noWrap w:val="0"/>
            <w:vAlign w:val="top"/>
          </w:tcPr>
          <w:p w14:paraId="65773A8B">
            <w:pPr>
              <w:widowControl w:val="0"/>
              <w:ind w:left="758"/>
              <w:jc w:val="both"/>
              <w:rPr>
                <w:rFonts w:ascii="宋体" w:hAnsi="宋体" w:eastAsia="宋体" w:cs="宋体"/>
                <w:color w:val="auto"/>
                <w:kern w:val="0"/>
                <w:sz w:val="24"/>
                <w:szCs w:val="24"/>
                <w:highlight w:val="none"/>
                <w:lang w:val="en-US" w:eastAsia="zh-CN" w:bidi="ar-SA"/>
              </w:rPr>
            </w:pPr>
            <w:r>
              <w:rPr>
                <w:rFonts w:hint="eastAsia" w:ascii="宋体" w:hAnsi="宋体" w:eastAsia="宋体" w:cs="宋体"/>
                <w:color w:val="auto"/>
                <w:spacing w:val="-3"/>
                <w:kern w:val="0"/>
                <w:sz w:val="24"/>
                <w:szCs w:val="24"/>
                <w:highlight w:val="none"/>
                <w:lang w:val="en-US" w:eastAsia="zh-CN" w:bidi="ar-SA"/>
              </w:rPr>
              <w:t>高压清洗机</w:t>
            </w:r>
          </w:p>
        </w:tc>
        <w:tc>
          <w:tcPr>
            <w:tcW w:w="5838" w:type="dxa"/>
            <w:noWrap w:val="0"/>
            <w:vAlign w:val="top"/>
          </w:tcPr>
          <w:p w14:paraId="01DB27BB">
            <w:pPr>
              <w:widowControl w:val="0"/>
              <w:ind w:right="146" w:firstLine="234" w:firstLineChars="100"/>
              <w:jc w:val="left"/>
              <w:rPr>
                <w:rFonts w:ascii="宋体" w:hAnsi="宋体" w:eastAsia="宋体" w:cs="宋体"/>
                <w:color w:val="auto"/>
                <w:kern w:val="0"/>
                <w:sz w:val="24"/>
                <w:szCs w:val="24"/>
                <w:highlight w:val="none"/>
                <w:lang w:val="en-US" w:eastAsia="zh-CN" w:bidi="ar-SA"/>
              </w:rPr>
            </w:pPr>
            <w:r>
              <w:rPr>
                <w:rFonts w:hint="eastAsia" w:ascii="宋体" w:hAnsi="宋体" w:eastAsia="宋体" w:cs="宋体"/>
                <w:color w:val="auto"/>
                <w:spacing w:val="-3"/>
                <w:kern w:val="0"/>
                <w:sz w:val="24"/>
                <w:szCs w:val="24"/>
                <w:highlight w:val="none"/>
                <w:lang w:val="en-US" w:eastAsia="zh-CN" w:bidi="ar-SA"/>
              </w:rPr>
              <w:t>马力不低于</w:t>
            </w:r>
            <w:r>
              <w:rPr>
                <w:rFonts w:hint="eastAsia" w:ascii="宋体" w:hAnsi="宋体" w:eastAsia="宋体" w:cs="宋体"/>
                <w:color w:val="auto"/>
                <w:spacing w:val="-36"/>
                <w:kern w:val="0"/>
                <w:sz w:val="24"/>
                <w:szCs w:val="24"/>
                <w:highlight w:val="none"/>
                <w:lang w:val="en-US" w:eastAsia="zh-CN" w:bidi="ar-SA"/>
              </w:rPr>
              <w:t xml:space="preserve"> </w:t>
            </w:r>
            <w:r>
              <w:rPr>
                <w:rFonts w:hint="eastAsia" w:ascii="宋体" w:hAnsi="宋体" w:eastAsia="宋体" w:cs="宋体"/>
                <w:color w:val="auto"/>
                <w:spacing w:val="-3"/>
                <w:kern w:val="0"/>
                <w:sz w:val="24"/>
                <w:szCs w:val="24"/>
                <w:highlight w:val="none"/>
                <w:lang w:val="en-US" w:eastAsia="zh-CN" w:bidi="ar-SA"/>
              </w:rPr>
              <w:t>3000</w:t>
            </w:r>
            <w:r>
              <w:rPr>
                <w:rFonts w:hint="eastAsia" w:ascii="宋体" w:hAnsi="宋体" w:eastAsia="宋体" w:cs="宋体"/>
                <w:color w:val="auto"/>
                <w:spacing w:val="-42"/>
                <w:kern w:val="0"/>
                <w:sz w:val="24"/>
                <w:szCs w:val="24"/>
                <w:highlight w:val="none"/>
                <w:lang w:val="en-US" w:eastAsia="zh-CN" w:bidi="ar-SA"/>
              </w:rPr>
              <w:t xml:space="preserve"> </w:t>
            </w:r>
            <w:r>
              <w:rPr>
                <w:rFonts w:hint="eastAsia" w:ascii="宋体" w:hAnsi="宋体" w:eastAsia="宋体" w:cs="宋体"/>
                <w:color w:val="auto"/>
                <w:spacing w:val="-3"/>
                <w:kern w:val="0"/>
                <w:sz w:val="24"/>
                <w:szCs w:val="24"/>
                <w:highlight w:val="none"/>
                <w:lang w:val="en-US" w:eastAsia="zh-CN" w:bidi="ar-SA"/>
              </w:rPr>
              <w:t>瓦，最大工作压力不小于</w:t>
            </w:r>
            <w:r>
              <w:rPr>
                <w:rFonts w:hint="eastAsia" w:ascii="宋体" w:hAnsi="宋体" w:eastAsia="宋体" w:cs="宋体"/>
                <w:color w:val="auto"/>
                <w:kern w:val="0"/>
                <w:sz w:val="24"/>
                <w:szCs w:val="24"/>
                <w:highlight w:val="none"/>
                <w:lang w:val="en-US" w:eastAsia="zh-CN" w:bidi="ar-SA"/>
              </w:rPr>
              <w:t xml:space="preserve"> </w:t>
            </w:r>
            <w:r>
              <w:rPr>
                <w:rFonts w:hint="eastAsia" w:ascii="宋体" w:hAnsi="宋体" w:eastAsia="宋体" w:cs="宋体"/>
                <w:color w:val="auto"/>
                <w:spacing w:val="-5"/>
                <w:kern w:val="0"/>
                <w:sz w:val="24"/>
                <w:szCs w:val="24"/>
                <w:highlight w:val="none"/>
                <w:lang w:val="en-US" w:eastAsia="zh-CN" w:bidi="ar-SA"/>
              </w:rPr>
              <w:t>150</w:t>
            </w:r>
            <w:r>
              <w:rPr>
                <w:rFonts w:hint="eastAsia" w:ascii="宋体" w:hAnsi="宋体" w:eastAsia="宋体" w:cs="宋体"/>
                <w:color w:val="auto"/>
                <w:spacing w:val="-24"/>
                <w:kern w:val="0"/>
                <w:sz w:val="24"/>
                <w:szCs w:val="24"/>
                <w:highlight w:val="none"/>
                <w:lang w:val="en-US" w:eastAsia="zh-CN" w:bidi="ar-SA"/>
              </w:rPr>
              <w:t xml:space="preserve"> </w:t>
            </w:r>
            <w:r>
              <w:rPr>
                <w:rFonts w:hint="eastAsia" w:ascii="宋体" w:hAnsi="宋体" w:eastAsia="宋体" w:cs="宋体"/>
                <w:color w:val="auto"/>
                <w:spacing w:val="-5"/>
                <w:kern w:val="0"/>
                <w:sz w:val="24"/>
                <w:szCs w:val="24"/>
                <w:highlight w:val="none"/>
                <w:lang w:val="en-US" w:eastAsia="zh-CN" w:bidi="ar-SA"/>
              </w:rPr>
              <w:t>巴，具有冷热水功能</w:t>
            </w:r>
          </w:p>
        </w:tc>
      </w:tr>
      <w:tr w14:paraId="07BAE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trPr>
        <w:tc>
          <w:tcPr>
            <w:tcW w:w="995" w:type="dxa"/>
            <w:noWrap w:val="0"/>
            <w:vAlign w:val="top"/>
          </w:tcPr>
          <w:p w14:paraId="144282CD">
            <w:pPr>
              <w:widowControl w:val="0"/>
              <w:ind w:left="450"/>
              <w:jc w:val="both"/>
              <w:rPr>
                <w:rFonts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w:t>
            </w:r>
          </w:p>
        </w:tc>
        <w:tc>
          <w:tcPr>
            <w:tcW w:w="2694" w:type="dxa"/>
            <w:noWrap w:val="0"/>
            <w:vAlign w:val="top"/>
          </w:tcPr>
          <w:p w14:paraId="20FA880C">
            <w:pPr>
              <w:widowControl w:val="0"/>
              <w:ind w:left="1003"/>
              <w:jc w:val="both"/>
              <w:rPr>
                <w:rFonts w:ascii="宋体" w:hAnsi="宋体" w:eastAsia="宋体" w:cs="宋体"/>
                <w:color w:val="auto"/>
                <w:kern w:val="0"/>
                <w:sz w:val="24"/>
                <w:szCs w:val="24"/>
                <w:highlight w:val="none"/>
                <w:lang w:val="en-US" w:eastAsia="zh-CN" w:bidi="ar-SA"/>
              </w:rPr>
            </w:pPr>
            <w:r>
              <w:rPr>
                <w:rFonts w:hint="eastAsia" w:ascii="宋体" w:hAnsi="宋体" w:eastAsia="宋体" w:cs="宋体"/>
                <w:color w:val="auto"/>
                <w:spacing w:val="-5"/>
                <w:kern w:val="0"/>
                <w:sz w:val="24"/>
                <w:szCs w:val="24"/>
                <w:highlight w:val="none"/>
                <w:lang w:val="en-US" w:eastAsia="zh-CN" w:bidi="ar-SA"/>
              </w:rPr>
              <w:t>吹干机</w:t>
            </w:r>
          </w:p>
        </w:tc>
        <w:tc>
          <w:tcPr>
            <w:tcW w:w="5838" w:type="dxa"/>
            <w:noWrap w:val="0"/>
            <w:vAlign w:val="top"/>
          </w:tcPr>
          <w:p w14:paraId="110902EC">
            <w:pPr>
              <w:widowControl w:val="0"/>
              <w:ind w:firstLine="226" w:firstLineChars="100"/>
              <w:jc w:val="both"/>
              <w:rPr>
                <w:rFonts w:ascii="宋体" w:hAnsi="宋体" w:eastAsia="宋体" w:cs="宋体"/>
                <w:color w:val="auto"/>
                <w:kern w:val="0"/>
                <w:sz w:val="24"/>
                <w:szCs w:val="24"/>
                <w:highlight w:val="none"/>
                <w:lang w:val="en-US" w:eastAsia="zh-CN" w:bidi="ar-SA"/>
              </w:rPr>
            </w:pPr>
            <w:r>
              <w:rPr>
                <w:rFonts w:hint="eastAsia" w:ascii="宋体" w:hAnsi="宋体" w:eastAsia="宋体" w:cs="宋体"/>
                <w:color w:val="auto"/>
                <w:spacing w:val="-7"/>
                <w:kern w:val="0"/>
                <w:sz w:val="24"/>
                <w:szCs w:val="24"/>
                <w:highlight w:val="none"/>
                <w:lang w:val="en-US" w:eastAsia="zh-CN" w:bidi="ar-SA"/>
              </w:rPr>
              <w:t>功率不小于</w:t>
            </w:r>
            <w:r>
              <w:rPr>
                <w:rFonts w:hint="eastAsia" w:ascii="宋体" w:hAnsi="宋体" w:eastAsia="宋体" w:cs="宋体"/>
                <w:color w:val="auto"/>
                <w:spacing w:val="-26"/>
                <w:kern w:val="0"/>
                <w:sz w:val="24"/>
                <w:szCs w:val="24"/>
                <w:highlight w:val="none"/>
                <w:lang w:val="en-US" w:eastAsia="zh-CN" w:bidi="ar-SA"/>
              </w:rPr>
              <w:t xml:space="preserve"> </w:t>
            </w:r>
            <w:r>
              <w:rPr>
                <w:rFonts w:hint="eastAsia" w:ascii="宋体" w:hAnsi="宋体" w:eastAsia="宋体" w:cs="宋体"/>
                <w:color w:val="auto"/>
                <w:spacing w:val="-7"/>
                <w:kern w:val="0"/>
                <w:sz w:val="24"/>
                <w:szCs w:val="24"/>
                <w:highlight w:val="none"/>
                <w:lang w:val="en-US" w:eastAsia="zh-CN" w:bidi="ar-SA"/>
              </w:rPr>
              <w:t>1000</w:t>
            </w:r>
            <w:r>
              <w:rPr>
                <w:rFonts w:hint="eastAsia" w:ascii="宋体" w:hAnsi="宋体" w:eastAsia="宋体" w:cs="宋体"/>
                <w:color w:val="auto"/>
                <w:spacing w:val="-42"/>
                <w:kern w:val="0"/>
                <w:sz w:val="24"/>
                <w:szCs w:val="24"/>
                <w:highlight w:val="none"/>
                <w:lang w:val="en-US" w:eastAsia="zh-CN" w:bidi="ar-SA"/>
              </w:rPr>
              <w:t xml:space="preserve"> </w:t>
            </w:r>
            <w:r>
              <w:rPr>
                <w:rFonts w:hint="eastAsia" w:ascii="宋体" w:hAnsi="宋体" w:eastAsia="宋体" w:cs="宋体"/>
                <w:color w:val="auto"/>
                <w:spacing w:val="-7"/>
                <w:kern w:val="0"/>
                <w:sz w:val="24"/>
                <w:szCs w:val="24"/>
                <w:highlight w:val="none"/>
                <w:lang w:val="en-US" w:eastAsia="zh-CN" w:bidi="ar-SA"/>
              </w:rPr>
              <w:t>瓦，风速可调；</w:t>
            </w:r>
          </w:p>
        </w:tc>
      </w:tr>
      <w:tr w14:paraId="21D41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6" w:hRule="atLeast"/>
        </w:trPr>
        <w:tc>
          <w:tcPr>
            <w:tcW w:w="995" w:type="dxa"/>
            <w:noWrap w:val="0"/>
            <w:vAlign w:val="top"/>
          </w:tcPr>
          <w:p w14:paraId="59F1A53F">
            <w:pPr>
              <w:widowControl w:val="0"/>
              <w:ind w:left="445"/>
              <w:jc w:val="both"/>
              <w:rPr>
                <w:rFonts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4</w:t>
            </w:r>
          </w:p>
        </w:tc>
        <w:tc>
          <w:tcPr>
            <w:tcW w:w="2694" w:type="dxa"/>
            <w:noWrap w:val="0"/>
            <w:vAlign w:val="top"/>
          </w:tcPr>
          <w:p w14:paraId="1D1A4937">
            <w:pPr>
              <w:widowControl w:val="0"/>
              <w:ind w:left="113"/>
              <w:jc w:val="both"/>
              <w:rPr>
                <w:rFonts w:ascii="宋体" w:hAnsi="宋体" w:eastAsia="宋体" w:cs="宋体"/>
                <w:color w:val="auto"/>
                <w:kern w:val="0"/>
                <w:sz w:val="24"/>
                <w:szCs w:val="24"/>
                <w:highlight w:val="none"/>
                <w:lang w:val="en-US" w:eastAsia="zh-CN" w:bidi="ar-SA"/>
              </w:rPr>
            </w:pPr>
            <w:r>
              <w:rPr>
                <w:rFonts w:hint="eastAsia" w:ascii="宋体" w:hAnsi="宋体" w:eastAsia="宋体" w:cs="宋体"/>
                <w:color w:val="auto"/>
                <w:spacing w:val="-2"/>
                <w:kern w:val="0"/>
                <w:sz w:val="24"/>
                <w:szCs w:val="24"/>
                <w:highlight w:val="none"/>
                <w:lang w:val="en-US" w:eastAsia="zh-CN" w:bidi="ar-SA"/>
              </w:rPr>
              <w:t>手推式半自动洗地机</w:t>
            </w:r>
          </w:p>
        </w:tc>
        <w:tc>
          <w:tcPr>
            <w:tcW w:w="5838" w:type="dxa"/>
            <w:noWrap w:val="0"/>
            <w:vAlign w:val="top"/>
          </w:tcPr>
          <w:p w14:paraId="0192B596">
            <w:pPr>
              <w:rPr>
                <w:rFonts w:ascii="宋体" w:hAnsi="宋体" w:eastAsia="宋体" w:cs="宋体"/>
                <w:color w:val="auto"/>
                <w:kern w:val="0"/>
                <w:sz w:val="20"/>
                <w:szCs w:val="24"/>
                <w:highlight w:val="none"/>
              </w:rPr>
            </w:pPr>
          </w:p>
        </w:tc>
      </w:tr>
      <w:tr w14:paraId="34015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6" w:hRule="atLeast"/>
        </w:trPr>
        <w:tc>
          <w:tcPr>
            <w:tcW w:w="995" w:type="dxa"/>
            <w:noWrap w:val="0"/>
            <w:vAlign w:val="top"/>
          </w:tcPr>
          <w:p w14:paraId="06B242AD">
            <w:pPr>
              <w:widowControl w:val="0"/>
              <w:ind w:left="450"/>
              <w:jc w:val="both"/>
              <w:rPr>
                <w:rFonts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5</w:t>
            </w:r>
          </w:p>
        </w:tc>
        <w:tc>
          <w:tcPr>
            <w:tcW w:w="2694" w:type="dxa"/>
            <w:noWrap w:val="0"/>
            <w:vAlign w:val="top"/>
          </w:tcPr>
          <w:p w14:paraId="0F7F5990">
            <w:pPr>
              <w:widowControl w:val="0"/>
              <w:ind w:left="154"/>
              <w:jc w:val="both"/>
              <w:rPr>
                <w:rFonts w:ascii="宋体" w:hAnsi="宋体" w:eastAsia="宋体" w:cs="宋体"/>
                <w:color w:val="auto"/>
                <w:kern w:val="0"/>
                <w:sz w:val="24"/>
                <w:szCs w:val="24"/>
                <w:highlight w:val="none"/>
                <w:lang w:val="en-US" w:eastAsia="zh-CN" w:bidi="ar-SA"/>
              </w:rPr>
            </w:pPr>
            <w:r>
              <w:rPr>
                <w:rFonts w:hint="eastAsia" w:ascii="宋体" w:hAnsi="宋体" w:eastAsia="宋体" w:cs="宋体"/>
                <w:color w:val="auto"/>
                <w:spacing w:val="-2"/>
                <w:kern w:val="0"/>
                <w:sz w:val="24"/>
                <w:szCs w:val="24"/>
                <w:highlight w:val="none"/>
                <w:lang w:val="en-US" w:eastAsia="zh-CN" w:bidi="ar-SA"/>
              </w:rPr>
              <w:t>大型外围驾驶式扫地机</w:t>
            </w:r>
          </w:p>
        </w:tc>
        <w:tc>
          <w:tcPr>
            <w:tcW w:w="5838" w:type="dxa"/>
            <w:noWrap w:val="0"/>
            <w:vAlign w:val="top"/>
          </w:tcPr>
          <w:p w14:paraId="3C56A0C9">
            <w:pPr>
              <w:rPr>
                <w:rFonts w:ascii="宋体" w:hAnsi="宋体" w:eastAsia="宋体" w:cs="宋体"/>
                <w:color w:val="auto"/>
                <w:kern w:val="0"/>
                <w:sz w:val="20"/>
                <w:szCs w:val="24"/>
                <w:highlight w:val="none"/>
              </w:rPr>
            </w:pPr>
          </w:p>
        </w:tc>
      </w:tr>
      <w:tr w14:paraId="3F0DE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8" w:hRule="atLeast"/>
        </w:trPr>
        <w:tc>
          <w:tcPr>
            <w:tcW w:w="995" w:type="dxa"/>
            <w:noWrap w:val="0"/>
            <w:vAlign w:val="top"/>
          </w:tcPr>
          <w:p w14:paraId="25DA1D7E">
            <w:pPr>
              <w:widowControl w:val="0"/>
              <w:ind w:left="447"/>
              <w:jc w:val="both"/>
              <w:rPr>
                <w:rFonts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6</w:t>
            </w:r>
          </w:p>
        </w:tc>
        <w:tc>
          <w:tcPr>
            <w:tcW w:w="2694" w:type="dxa"/>
            <w:noWrap w:val="0"/>
            <w:vAlign w:val="top"/>
          </w:tcPr>
          <w:p w14:paraId="7830535E">
            <w:pPr>
              <w:widowControl w:val="0"/>
              <w:ind w:left="772"/>
              <w:jc w:val="both"/>
              <w:rPr>
                <w:rFonts w:ascii="宋体" w:hAnsi="宋体" w:eastAsia="宋体" w:cs="宋体"/>
                <w:color w:val="auto"/>
                <w:kern w:val="0"/>
                <w:sz w:val="24"/>
                <w:szCs w:val="24"/>
                <w:highlight w:val="none"/>
                <w:lang w:val="en-US" w:eastAsia="zh-CN" w:bidi="ar-SA"/>
              </w:rPr>
            </w:pPr>
            <w:r>
              <w:rPr>
                <w:rFonts w:hint="eastAsia" w:ascii="宋体" w:hAnsi="宋体" w:eastAsia="宋体" w:cs="宋体"/>
                <w:color w:val="auto"/>
                <w:spacing w:val="-5"/>
                <w:kern w:val="0"/>
                <w:sz w:val="24"/>
                <w:szCs w:val="24"/>
                <w:highlight w:val="none"/>
                <w:lang w:val="en-US" w:eastAsia="zh-CN" w:bidi="ar-SA"/>
              </w:rPr>
              <w:t>晶面处理机</w:t>
            </w:r>
          </w:p>
        </w:tc>
        <w:tc>
          <w:tcPr>
            <w:tcW w:w="5838" w:type="dxa"/>
            <w:noWrap w:val="0"/>
            <w:vAlign w:val="top"/>
          </w:tcPr>
          <w:p w14:paraId="726F822F">
            <w:pPr>
              <w:widowControl w:val="0"/>
              <w:ind w:left="1993" w:right="146" w:hanging="1831"/>
              <w:jc w:val="both"/>
              <w:rPr>
                <w:rFonts w:ascii="宋体" w:hAnsi="宋体" w:eastAsia="宋体" w:cs="宋体"/>
                <w:color w:val="auto"/>
                <w:kern w:val="0"/>
                <w:sz w:val="24"/>
                <w:szCs w:val="24"/>
                <w:highlight w:val="none"/>
                <w:lang w:val="en-US" w:eastAsia="zh-CN" w:bidi="ar-SA"/>
              </w:rPr>
            </w:pPr>
            <w:r>
              <w:rPr>
                <w:rFonts w:hint="eastAsia" w:ascii="宋体" w:hAnsi="宋体" w:eastAsia="宋体" w:cs="宋体"/>
                <w:color w:val="auto"/>
                <w:spacing w:val="-3"/>
                <w:kern w:val="0"/>
                <w:sz w:val="24"/>
                <w:szCs w:val="24"/>
                <w:highlight w:val="none"/>
                <w:lang w:val="en-US" w:eastAsia="zh-CN" w:bidi="ar-SA"/>
              </w:rPr>
              <w:t>功率不小于</w:t>
            </w:r>
            <w:r>
              <w:rPr>
                <w:rFonts w:hint="eastAsia" w:ascii="宋体" w:hAnsi="宋体" w:eastAsia="宋体" w:cs="宋体"/>
                <w:color w:val="auto"/>
                <w:spacing w:val="-32"/>
                <w:kern w:val="0"/>
                <w:sz w:val="24"/>
                <w:szCs w:val="24"/>
                <w:highlight w:val="none"/>
                <w:lang w:val="en-US" w:eastAsia="zh-CN" w:bidi="ar-SA"/>
              </w:rPr>
              <w:t xml:space="preserve"> </w:t>
            </w:r>
            <w:r>
              <w:rPr>
                <w:rFonts w:hint="eastAsia" w:ascii="宋体" w:hAnsi="宋体" w:eastAsia="宋体" w:cs="宋体"/>
                <w:color w:val="auto"/>
                <w:spacing w:val="-3"/>
                <w:kern w:val="0"/>
                <w:sz w:val="24"/>
                <w:szCs w:val="24"/>
                <w:highlight w:val="none"/>
                <w:lang w:val="en-US" w:eastAsia="zh-CN" w:bidi="ar-SA"/>
              </w:rPr>
              <w:t>3000</w:t>
            </w:r>
            <w:r>
              <w:rPr>
                <w:rFonts w:hint="eastAsia" w:ascii="宋体" w:hAnsi="宋体" w:eastAsia="宋体" w:cs="宋体"/>
                <w:color w:val="auto"/>
                <w:spacing w:val="-42"/>
                <w:kern w:val="0"/>
                <w:sz w:val="24"/>
                <w:szCs w:val="24"/>
                <w:highlight w:val="none"/>
                <w:lang w:val="en-US" w:eastAsia="zh-CN" w:bidi="ar-SA"/>
              </w:rPr>
              <w:t xml:space="preserve"> </w:t>
            </w:r>
            <w:r>
              <w:rPr>
                <w:rFonts w:hint="eastAsia" w:ascii="宋体" w:hAnsi="宋体" w:eastAsia="宋体" w:cs="宋体"/>
                <w:color w:val="auto"/>
                <w:spacing w:val="-3"/>
                <w:kern w:val="0"/>
                <w:sz w:val="24"/>
                <w:szCs w:val="24"/>
                <w:highlight w:val="none"/>
                <w:lang w:val="en-US" w:eastAsia="zh-CN" w:bidi="ar-SA"/>
              </w:rPr>
              <w:t>瓦，加重铁后总重量大于</w:t>
            </w:r>
            <w:r>
              <w:rPr>
                <w:rFonts w:hint="eastAsia" w:ascii="宋体" w:hAnsi="宋体" w:eastAsia="宋体" w:cs="宋体"/>
                <w:color w:val="auto"/>
                <w:kern w:val="0"/>
                <w:sz w:val="24"/>
                <w:szCs w:val="24"/>
                <w:highlight w:val="none"/>
                <w:lang w:val="en-US" w:eastAsia="zh-CN" w:bidi="ar-SA"/>
              </w:rPr>
              <w:t xml:space="preserve"> </w:t>
            </w:r>
            <w:r>
              <w:rPr>
                <w:rFonts w:hint="eastAsia" w:ascii="宋体" w:hAnsi="宋体" w:eastAsia="宋体" w:cs="宋体"/>
                <w:color w:val="auto"/>
                <w:spacing w:val="-6"/>
                <w:kern w:val="0"/>
                <w:sz w:val="24"/>
                <w:szCs w:val="24"/>
                <w:highlight w:val="none"/>
                <w:lang w:val="en-US" w:eastAsia="zh-CN" w:bidi="ar-SA"/>
              </w:rPr>
              <w:t>75</w:t>
            </w:r>
            <w:r>
              <w:rPr>
                <w:rFonts w:hint="eastAsia" w:ascii="宋体" w:hAnsi="宋体" w:eastAsia="宋体" w:cs="宋体"/>
                <w:color w:val="auto"/>
                <w:spacing w:val="-44"/>
                <w:kern w:val="0"/>
                <w:sz w:val="24"/>
                <w:szCs w:val="24"/>
                <w:highlight w:val="none"/>
                <w:lang w:val="en-US" w:eastAsia="zh-CN" w:bidi="ar-SA"/>
              </w:rPr>
              <w:t xml:space="preserve"> </w:t>
            </w:r>
            <w:r>
              <w:rPr>
                <w:rFonts w:hint="eastAsia" w:ascii="宋体" w:hAnsi="宋体" w:eastAsia="宋体" w:cs="宋体"/>
                <w:color w:val="auto"/>
                <w:spacing w:val="-6"/>
                <w:kern w:val="0"/>
                <w:sz w:val="24"/>
                <w:szCs w:val="24"/>
                <w:highlight w:val="none"/>
                <w:lang w:val="en-US" w:eastAsia="zh-CN" w:bidi="ar-SA"/>
              </w:rPr>
              <w:t>公斤</w:t>
            </w:r>
          </w:p>
        </w:tc>
      </w:tr>
      <w:tr w14:paraId="659DB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6" w:hRule="atLeast"/>
        </w:trPr>
        <w:tc>
          <w:tcPr>
            <w:tcW w:w="995" w:type="dxa"/>
            <w:noWrap w:val="0"/>
            <w:vAlign w:val="top"/>
          </w:tcPr>
          <w:p w14:paraId="325B4FE2">
            <w:pPr>
              <w:widowControl w:val="0"/>
              <w:ind w:left="451"/>
              <w:jc w:val="both"/>
              <w:rPr>
                <w:rFonts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7</w:t>
            </w:r>
          </w:p>
        </w:tc>
        <w:tc>
          <w:tcPr>
            <w:tcW w:w="2694" w:type="dxa"/>
            <w:noWrap w:val="0"/>
            <w:vAlign w:val="top"/>
          </w:tcPr>
          <w:p w14:paraId="058676FD">
            <w:pPr>
              <w:widowControl w:val="0"/>
              <w:ind w:left="394"/>
              <w:jc w:val="both"/>
              <w:rPr>
                <w:rFonts w:ascii="宋体" w:hAnsi="宋体" w:eastAsia="宋体" w:cs="宋体"/>
                <w:color w:val="auto"/>
                <w:kern w:val="0"/>
                <w:sz w:val="24"/>
                <w:szCs w:val="24"/>
                <w:highlight w:val="none"/>
                <w:lang w:val="en-US" w:eastAsia="zh-CN" w:bidi="ar-SA"/>
              </w:rPr>
            </w:pPr>
            <w:r>
              <w:rPr>
                <w:rFonts w:hint="eastAsia" w:ascii="宋体" w:hAnsi="宋体" w:eastAsia="宋体" w:cs="宋体"/>
                <w:color w:val="auto"/>
                <w:spacing w:val="-2"/>
                <w:kern w:val="0"/>
                <w:sz w:val="24"/>
                <w:szCs w:val="24"/>
                <w:highlight w:val="none"/>
                <w:lang w:val="en-US" w:eastAsia="zh-CN" w:bidi="ar-SA"/>
              </w:rPr>
              <w:t>大型驾驶式洗地机</w:t>
            </w:r>
          </w:p>
        </w:tc>
        <w:tc>
          <w:tcPr>
            <w:tcW w:w="5838" w:type="dxa"/>
            <w:noWrap w:val="0"/>
            <w:vAlign w:val="top"/>
          </w:tcPr>
          <w:p w14:paraId="0F6F0571">
            <w:pPr>
              <w:rPr>
                <w:rFonts w:ascii="宋体" w:hAnsi="宋体" w:eastAsia="宋体" w:cs="宋体"/>
                <w:color w:val="auto"/>
                <w:kern w:val="0"/>
                <w:sz w:val="20"/>
                <w:szCs w:val="24"/>
                <w:highlight w:val="none"/>
              </w:rPr>
            </w:pPr>
          </w:p>
        </w:tc>
      </w:tr>
      <w:tr w14:paraId="64433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trPr>
        <w:tc>
          <w:tcPr>
            <w:tcW w:w="995" w:type="dxa"/>
            <w:noWrap w:val="0"/>
            <w:vAlign w:val="top"/>
          </w:tcPr>
          <w:p w14:paraId="0AB6C0BB">
            <w:pPr>
              <w:widowControl w:val="0"/>
              <w:ind w:left="446"/>
              <w:jc w:val="both"/>
              <w:rPr>
                <w:rFonts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8</w:t>
            </w:r>
          </w:p>
        </w:tc>
        <w:tc>
          <w:tcPr>
            <w:tcW w:w="2694" w:type="dxa"/>
            <w:noWrap w:val="0"/>
            <w:vAlign w:val="top"/>
          </w:tcPr>
          <w:p w14:paraId="55629269">
            <w:pPr>
              <w:widowControl w:val="0"/>
              <w:ind w:left="993"/>
              <w:jc w:val="both"/>
              <w:rPr>
                <w:rFonts w:ascii="宋体" w:hAnsi="宋体" w:eastAsia="宋体" w:cs="宋体"/>
                <w:color w:val="auto"/>
                <w:kern w:val="0"/>
                <w:sz w:val="24"/>
                <w:szCs w:val="24"/>
                <w:highlight w:val="none"/>
                <w:lang w:val="en-US" w:eastAsia="zh-CN" w:bidi="ar-SA"/>
              </w:rPr>
            </w:pPr>
            <w:r>
              <w:rPr>
                <w:rFonts w:hint="eastAsia" w:ascii="宋体" w:hAnsi="宋体" w:eastAsia="宋体" w:cs="宋体"/>
                <w:color w:val="auto"/>
                <w:spacing w:val="-3"/>
                <w:kern w:val="0"/>
                <w:sz w:val="24"/>
                <w:szCs w:val="24"/>
                <w:highlight w:val="none"/>
                <w:lang w:val="en-US" w:eastAsia="zh-CN" w:bidi="ar-SA"/>
              </w:rPr>
              <w:t>垃圾</w:t>
            </w:r>
            <w:r>
              <w:rPr>
                <w:rFonts w:hint="eastAsia" w:ascii="宋体" w:hAnsi="宋体" w:eastAsia="宋体" w:cs="宋体"/>
                <w:color w:val="auto"/>
                <w:spacing w:val="-3"/>
                <w:kern w:val="0"/>
                <w:sz w:val="24"/>
                <w:szCs w:val="24"/>
                <w:highlight w:val="none"/>
                <w:lang w:val="en-US" w:eastAsia="zh-Hans" w:bidi="ar-SA"/>
              </w:rPr>
              <w:t>清运</w:t>
            </w:r>
            <w:r>
              <w:rPr>
                <w:rFonts w:hint="eastAsia" w:ascii="宋体" w:hAnsi="宋体" w:eastAsia="宋体" w:cs="宋体"/>
                <w:color w:val="auto"/>
                <w:spacing w:val="-3"/>
                <w:kern w:val="0"/>
                <w:sz w:val="24"/>
                <w:szCs w:val="24"/>
                <w:highlight w:val="none"/>
                <w:lang w:val="en-US" w:eastAsia="zh-CN" w:bidi="ar-SA"/>
              </w:rPr>
              <w:t>车</w:t>
            </w:r>
          </w:p>
        </w:tc>
        <w:tc>
          <w:tcPr>
            <w:tcW w:w="5838" w:type="dxa"/>
            <w:noWrap w:val="0"/>
            <w:vAlign w:val="top"/>
          </w:tcPr>
          <w:p w14:paraId="77E34372">
            <w:pPr>
              <w:rPr>
                <w:rFonts w:ascii="宋体" w:hAnsi="宋体" w:eastAsia="宋体" w:cs="宋体"/>
                <w:color w:val="auto"/>
                <w:kern w:val="0"/>
                <w:sz w:val="20"/>
                <w:szCs w:val="24"/>
                <w:highlight w:val="none"/>
              </w:rPr>
            </w:pPr>
          </w:p>
        </w:tc>
      </w:tr>
      <w:tr w14:paraId="6D61A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6" w:hRule="atLeast"/>
        </w:trPr>
        <w:tc>
          <w:tcPr>
            <w:tcW w:w="995" w:type="dxa"/>
            <w:noWrap w:val="0"/>
            <w:vAlign w:val="top"/>
          </w:tcPr>
          <w:p w14:paraId="0E36A991">
            <w:pPr>
              <w:widowControl w:val="0"/>
              <w:ind w:left="446"/>
              <w:jc w:val="both"/>
              <w:rPr>
                <w:rFonts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9</w:t>
            </w:r>
          </w:p>
        </w:tc>
        <w:tc>
          <w:tcPr>
            <w:tcW w:w="2694" w:type="dxa"/>
            <w:noWrap w:val="0"/>
            <w:vAlign w:val="top"/>
          </w:tcPr>
          <w:p w14:paraId="3D3129E2">
            <w:pPr>
              <w:widowControl w:val="0"/>
              <w:ind w:left="991"/>
              <w:jc w:val="both"/>
              <w:rPr>
                <w:rFonts w:ascii="宋体" w:hAnsi="宋体" w:eastAsia="宋体" w:cs="宋体"/>
                <w:color w:val="auto"/>
                <w:kern w:val="0"/>
                <w:sz w:val="24"/>
                <w:szCs w:val="24"/>
                <w:highlight w:val="none"/>
                <w:lang w:val="en-US" w:eastAsia="zh-CN" w:bidi="ar-SA"/>
              </w:rPr>
            </w:pPr>
            <w:r>
              <w:rPr>
                <w:rFonts w:hint="eastAsia" w:ascii="宋体" w:hAnsi="宋体" w:eastAsia="宋体" w:cs="宋体"/>
                <w:color w:val="auto"/>
                <w:spacing w:val="-3"/>
                <w:kern w:val="0"/>
                <w:sz w:val="24"/>
                <w:szCs w:val="24"/>
                <w:highlight w:val="none"/>
                <w:lang w:val="en-US" w:eastAsia="zh-Hans" w:bidi="ar-SA"/>
              </w:rPr>
              <w:t>室内</w:t>
            </w:r>
            <w:r>
              <w:rPr>
                <w:rFonts w:hint="eastAsia" w:ascii="宋体" w:hAnsi="宋体" w:eastAsia="宋体" w:cs="宋体"/>
                <w:color w:val="auto"/>
                <w:spacing w:val="-3"/>
                <w:kern w:val="0"/>
                <w:sz w:val="24"/>
                <w:szCs w:val="24"/>
                <w:highlight w:val="none"/>
                <w:lang w:val="en-US" w:eastAsia="zh-CN" w:bidi="ar-SA"/>
              </w:rPr>
              <w:t>清洁车</w:t>
            </w:r>
          </w:p>
        </w:tc>
        <w:tc>
          <w:tcPr>
            <w:tcW w:w="5838" w:type="dxa"/>
            <w:noWrap w:val="0"/>
            <w:vAlign w:val="top"/>
          </w:tcPr>
          <w:p w14:paraId="04408CFA">
            <w:pPr>
              <w:rPr>
                <w:rFonts w:ascii="宋体" w:hAnsi="宋体" w:eastAsia="宋体" w:cs="宋体"/>
                <w:color w:val="auto"/>
                <w:kern w:val="0"/>
                <w:sz w:val="20"/>
                <w:szCs w:val="24"/>
                <w:highlight w:val="none"/>
              </w:rPr>
            </w:pPr>
          </w:p>
        </w:tc>
      </w:tr>
      <w:tr w14:paraId="0A2CD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7" w:hRule="atLeast"/>
        </w:trPr>
        <w:tc>
          <w:tcPr>
            <w:tcW w:w="995" w:type="dxa"/>
            <w:noWrap w:val="0"/>
            <w:vAlign w:val="top"/>
          </w:tcPr>
          <w:p w14:paraId="5D9C108D">
            <w:pPr>
              <w:widowControl w:val="0"/>
              <w:ind w:left="403"/>
              <w:jc w:val="both"/>
              <w:rPr>
                <w:rFonts w:ascii="宋体" w:hAnsi="宋体" w:eastAsia="宋体" w:cs="宋体"/>
                <w:color w:val="auto"/>
                <w:kern w:val="0"/>
                <w:sz w:val="24"/>
                <w:szCs w:val="24"/>
                <w:highlight w:val="none"/>
                <w:lang w:val="en-US" w:eastAsia="zh-CN" w:bidi="ar-SA"/>
              </w:rPr>
            </w:pPr>
            <w:r>
              <w:rPr>
                <w:rFonts w:hint="eastAsia" w:ascii="宋体" w:hAnsi="宋体" w:eastAsia="宋体" w:cs="宋体"/>
                <w:color w:val="auto"/>
                <w:spacing w:val="-7"/>
                <w:kern w:val="0"/>
                <w:sz w:val="24"/>
                <w:szCs w:val="24"/>
                <w:highlight w:val="none"/>
                <w:lang w:val="en-US" w:eastAsia="zh-CN" w:bidi="ar-SA"/>
              </w:rPr>
              <w:t>10</w:t>
            </w:r>
          </w:p>
        </w:tc>
        <w:tc>
          <w:tcPr>
            <w:tcW w:w="2694" w:type="dxa"/>
            <w:noWrap w:val="0"/>
            <w:vAlign w:val="top"/>
          </w:tcPr>
          <w:p w14:paraId="5259EE93">
            <w:pPr>
              <w:widowControl w:val="0"/>
              <w:ind w:left="990"/>
              <w:jc w:val="both"/>
              <w:rPr>
                <w:rFonts w:ascii="宋体" w:hAnsi="宋体" w:eastAsia="宋体" w:cs="宋体"/>
                <w:color w:val="auto"/>
                <w:kern w:val="0"/>
                <w:sz w:val="24"/>
                <w:szCs w:val="24"/>
                <w:highlight w:val="none"/>
                <w:lang w:val="en-US" w:eastAsia="zh-CN" w:bidi="ar-SA"/>
              </w:rPr>
            </w:pPr>
            <w:r>
              <w:rPr>
                <w:rFonts w:hint="eastAsia" w:ascii="宋体" w:hAnsi="宋体" w:eastAsia="宋体" w:cs="宋体"/>
                <w:color w:val="auto"/>
                <w:spacing w:val="-2"/>
                <w:kern w:val="0"/>
                <w:sz w:val="24"/>
                <w:szCs w:val="24"/>
                <w:highlight w:val="none"/>
                <w:lang w:val="en-US" w:eastAsia="zh-Hans" w:bidi="ar-SA"/>
              </w:rPr>
              <w:t>清洁</w:t>
            </w:r>
            <w:r>
              <w:rPr>
                <w:rFonts w:hint="eastAsia" w:ascii="宋体" w:hAnsi="宋体" w:eastAsia="宋体" w:cs="宋体"/>
                <w:color w:val="auto"/>
                <w:spacing w:val="-2"/>
                <w:kern w:val="0"/>
                <w:sz w:val="24"/>
                <w:szCs w:val="24"/>
                <w:highlight w:val="none"/>
                <w:lang w:val="en-US" w:eastAsia="zh-CN" w:bidi="ar-SA"/>
              </w:rPr>
              <w:t>榨水器</w:t>
            </w:r>
          </w:p>
        </w:tc>
        <w:tc>
          <w:tcPr>
            <w:tcW w:w="5838" w:type="dxa"/>
            <w:noWrap w:val="0"/>
            <w:vAlign w:val="top"/>
          </w:tcPr>
          <w:p w14:paraId="549C9CC8">
            <w:pPr>
              <w:rPr>
                <w:rFonts w:ascii="宋体" w:hAnsi="宋体" w:eastAsia="宋体" w:cs="宋体"/>
                <w:color w:val="auto"/>
                <w:kern w:val="0"/>
                <w:sz w:val="20"/>
                <w:szCs w:val="24"/>
                <w:highlight w:val="none"/>
              </w:rPr>
            </w:pPr>
          </w:p>
        </w:tc>
      </w:tr>
      <w:tr w14:paraId="6F192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7" w:hRule="atLeast"/>
        </w:trPr>
        <w:tc>
          <w:tcPr>
            <w:tcW w:w="995" w:type="dxa"/>
            <w:noWrap w:val="0"/>
            <w:vAlign w:val="top"/>
          </w:tcPr>
          <w:p w14:paraId="6F87D157">
            <w:pPr>
              <w:widowControl w:val="0"/>
              <w:ind w:left="403"/>
              <w:jc w:val="both"/>
              <w:rPr>
                <w:rFonts w:ascii="宋体" w:hAnsi="宋体" w:eastAsia="宋体" w:cs="宋体"/>
                <w:color w:val="auto"/>
                <w:kern w:val="0"/>
                <w:sz w:val="24"/>
                <w:szCs w:val="24"/>
                <w:highlight w:val="none"/>
                <w:lang w:val="en-US" w:eastAsia="zh-CN" w:bidi="ar-SA"/>
              </w:rPr>
            </w:pPr>
            <w:r>
              <w:rPr>
                <w:rFonts w:hint="eastAsia" w:ascii="宋体" w:hAnsi="宋体" w:eastAsia="宋体" w:cs="宋体"/>
                <w:color w:val="auto"/>
                <w:spacing w:val="-7"/>
                <w:kern w:val="0"/>
                <w:sz w:val="24"/>
                <w:szCs w:val="24"/>
                <w:highlight w:val="none"/>
                <w:lang w:val="en-US" w:eastAsia="zh-CN" w:bidi="ar-SA"/>
              </w:rPr>
              <w:t>11</w:t>
            </w:r>
          </w:p>
        </w:tc>
        <w:tc>
          <w:tcPr>
            <w:tcW w:w="2694" w:type="dxa"/>
            <w:noWrap w:val="0"/>
            <w:vAlign w:val="top"/>
          </w:tcPr>
          <w:p w14:paraId="60D1EAB0">
            <w:pPr>
              <w:widowControl w:val="0"/>
              <w:ind w:left="991"/>
              <w:jc w:val="both"/>
              <w:rPr>
                <w:rFonts w:ascii="宋体" w:hAnsi="宋体" w:eastAsia="宋体" w:cs="宋体"/>
                <w:color w:val="auto"/>
                <w:kern w:val="0"/>
                <w:sz w:val="24"/>
                <w:szCs w:val="24"/>
                <w:highlight w:val="none"/>
                <w:lang w:val="en-US" w:eastAsia="zh-CN" w:bidi="ar-SA"/>
              </w:rPr>
            </w:pPr>
            <w:r>
              <w:rPr>
                <w:rFonts w:hint="eastAsia" w:ascii="宋体" w:hAnsi="宋体" w:eastAsia="宋体" w:cs="宋体"/>
                <w:color w:val="auto"/>
                <w:spacing w:val="-4"/>
                <w:kern w:val="0"/>
                <w:sz w:val="24"/>
                <w:szCs w:val="24"/>
                <w:highlight w:val="none"/>
                <w:lang w:val="en-US" w:eastAsia="zh-CN" w:bidi="ar-SA"/>
              </w:rPr>
              <w:t>万用表</w:t>
            </w:r>
          </w:p>
        </w:tc>
        <w:tc>
          <w:tcPr>
            <w:tcW w:w="5838" w:type="dxa"/>
            <w:noWrap w:val="0"/>
            <w:vAlign w:val="top"/>
          </w:tcPr>
          <w:p w14:paraId="64AA4F02">
            <w:pPr>
              <w:widowControl w:val="0"/>
              <w:ind w:left="1779"/>
              <w:jc w:val="both"/>
              <w:rPr>
                <w:rFonts w:ascii="宋体" w:hAnsi="宋体" w:eastAsia="宋体" w:cs="宋体"/>
                <w:color w:val="auto"/>
                <w:kern w:val="0"/>
                <w:sz w:val="24"/>
                <w:szCs w:val="24"/>
                <w:highlight w:val="none"/>
                <w:lang w:val="en-US" w:eastAsia="zh-CN" w:bidi="ar-SA"/>
              </w:rPr>
            </w:pPr>
          </w:p>
        </w:tc>
      </w:tr>
      <w:tr w14:paraId="75EF3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6" w:hRule="atLeast"/>
        </w:trPr>
        <w:tc>
          <w:tcPr>
            <w:tcW w:w="995" w:type="dxa"/>
            <w:noWrap w:val="0"/>
            <w:vAlign w:val="top"/>
          </w:tcPr>
          <w:p w14:paraId="616EF608">
            <w:pPr>
              <w:widowControl w:val="0"/>
              <w:ind w:left="403"/>
              <w:jc w:val="both"/>
              <w:rPr>
                <w:rFonts w:ascii="宋体" w:hAnsi="宋体" w:eastAsia="宋体" w:cs="宋体"/>
                <w:color w:val="auto"/>
                <w:kern w:val="0"/>
                <w:sz w:val="24"/>
                <w:szCs w:val="24"/>
                <w:highlight w:val="none"/>
                <w:lang w:val="en-US" w:eastAsia="zh-CN" w:bidi="ar-SA"/>
              </w:rPr>
            </w:pPr>
            <w:r>
              <w:rPr>
                <w:rFonts w:hint="eastAsia" w:ascii="宋体" w:hAnsi="宋体" w:eastAsia="宋体" w:cs="宋体"/>
                <w:color w:val="auto"/>
                <w:spacing w:val="-14"/>
                <w:kern w:val="0"/>
                <w:sz w:val="24"/>
                <w:szCs w:val="24"/>
                <w:highlight w:val="none"/>
                <w:lang w:val="en-US" w:eastAsia="zh-CN" w:bidi="ar-SA"/>
              </w:rPr>
              <w:t>12</w:t>
            </w:r>
          </w:p>
        </w:tc>
        <w:tc>
          <w:tcPr>
            <w:tcW w:w="2694" w:type="dxa"/>
            <w:noWrap w:val="0"/>
            <w:vAlign w:val="top"/>
          </w:tcPr>
          <w:p w14:paraId="496C168D">
            <w:pPr>
              <w:widowControl w:val="0"/>
              <w:ind w:left="636"/>
              <w:jc w:val="both"/>
              <w:rPr>
                <w:rFonts w:ascii="宋体" w:hAnsi="宋体" w:eastAsia="宋体" w:cs="宋体"/>
                <w:color w:val="auto"/>
                <w:kern w:val="0"/>
                <w:sz w:val="24"/>
                <w:szCs w:val="24"/>
                <w:highlight w:val="none"/>
                <w:lang w:val="en-US" w:eastAsia="zh-CN" w:bidi="ar-SA"/>
              </w:rPr>
            </w:pPr>
            <w:r>
              <w:rPr>
                <w:rFonts w:hint="eastAsia" w:ascii="宋体" w:hAnsi="宋体" w:eastAsia="宋体" w:cs="宋体"/>
                <w:color w:val="auto"/>
                <w:spacing w:val="-2"/>
                <w:kern w:val="0"/>
                <w:sz w:val="24"/>
                <w:szCs w:val="24"/>
                <w:highlight w:val="none"/>
                <w:lang w:val="en-US" w:eastAsia="zh-CN" w:bidi="ar-SA"/>
              </w:rPr>
              <w:t>热球式风速仪</w:t>
            </w:r>
          </w:p>
        </w:tc>
        <w:tc>
          <w:tcPr>
            <w:tcW w:w="5838" w:type="dxa"/>
            <w:noWrap w:val="0"/>
            <w:vAlign w:val="top"/>
          </w:tcPr>
          <w:p w14:paraId="69642D8A">
            <w:pPr>
              <w:widowControl w:val="0"/>
              <w:ind w:left="2139"/>
              <w:jc w:val="both"/>
              <w:rPr>
                <w:rFonts w:ascii="宋体" w:hAnsi="宋体" w:eastAsia="宋体" w:cs="宋体"/>
                <w:color w:val="auto"/>
                <w:kern w:val="0"/>
                <w:sz w:val="24"/>
                <w:szCs w:val="24"/>
                <w:highlight w:val="none"/>
                <w:lang w:val="en-US" w:eastAsia="zh-CN" w:bidi="ar-SA"/>
              </w:rPr>
            </w:pPr>
            <w:r>
              <w:rPr>
                <w:rFonts w:hint="eastAsia" w:ascii="宋体" w:hAnsi="宋体" w:eastAsia="宋体" w:cs="宋体"/>
                <w:color w:val="auto"/>
                <w:spacing w:val="-2"/>
                <w:kern w:val="0"/>
                <w:sz w:val="24"/>
                <w:szCs w:val="24"/>
                <w:highlight w:val="none"/>
                <w:lang w:val="en-US" w:eastAsia="zh-CN" w:bidi="ar-SA"/>
              </w:rPr>
              <w:t>测量风速</w:t>
            </w:r>
          </w:p>
        </w:tc>
      </w:tr>
      <w:tr w14:paraId="50916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7" w:hRule="atLeast"/>
        </w:trPr>
        <w:tc>
          <w:tcPr>
            <w:tcW w:w="995" w:type="dxa"/>
            <w:noWrap w:val="0"/>
            <w:vAlign w:val="top"/>
          </w:tcPr>
          <w:p w14:paraId="39B59914">
            <w:pPr>
              <w:widowControl w:val="0"/>
              <w:ind w:left="403"/>
              <w:jc w:val="both"/>
              <w:rPr>
                <w:rFonts w:ascii="宋体" w:hAnsi="宋体" w:eastAsia="宋体" w:cs="宋体"/>
                <w:color w:val="auto"/>
                <w:kern w:val="0"/>
                <w:sz w:val="24"/>
                <w:szCs w:val="24"/>
                <w:highlight w:val="none"/>
                <w:lang w:val="en-US" w:eastAsia="zh-CN" w:bidi="ar-SA"/>
              </w:rPr>
            </w:pPr>
            <w:r>
              <w:rPr>
                <w:rFonts w:hint="eastAsia" w:ascii="宋体" w:hAnsi="宋体" w:eastAsia="宋体" w:cs="宋体"/>
                <w:color w:val="auto"/>
                <w:spacing w:val="-14"/>
                <w:kern w:val="0"/>
                <w:sz w:val="24"/>
                <w:szCs w:val="24"/>
                <w:highlight w:val="none"/>
                <w:lang w:val="en-US" w:eastAsia="zh-CN" w:bidi="ar-SA"/>
              </w:rPr>
              <w:t>13</w:t>
            </w:r>
          </w:p>
        </w:tc>
        <w:tc>
          <w:tcPr>
            <w:tcW w:w="2694" w:type="dxa"/>
            <w:noWrap w:val="0"/>
            <w:vAlign w:val="top"/>
          </w:tcPr>
          <w:p w14:paraId="5372A71C">
            <w:pPr>
              <w:widowControl w:val="0"/>
              <w:ind w:left="991"/>
              <w:jc w:val="both"/>
              <w:rPr>
                <w:rFonts w:ascii="宋体" w:hAnsi="宋体" w:eastAsia="宋体" w:cs="宋体"/>
                <w:color w:val="auto"/>
                <w:kern w:val="0"/>
                <w:sz w:val="24"/>
                <w:szCs w:val="24"/>
                <w:highlight w:val="none"/>
                <w:lang w:val="en-US" w:eastAsia="zh-CN" w:bidi="ar-SA"/>
              </w:rPr>
            </w:pPr>
            <w:r>
              <w:rPr>
                <w:rFonts w:hint="eastAsia" w:ascii="宋体" w:hAnsi="宋体" w:eastAsia="宋体" w:cs="宋体"/>
                <w:color w:val="auto"/>
                <w:spacing w:val="-3"/>
                <w:kern w:val="0"/>
                <w:sz w:val="24"/>
                <w:szCs w:val="24"/>
                <w:highlight w:val="none"/>
                <w:lang w:val="en-US" w:eastAsia="zh-CN" w:bidi="ar-SA"/>
              </w:rPr>
              <w:t>微压表</w:t>
            </w:r>
          </w:p>
        </w:tc>
        <w:tc>
          <w:tcPr>
            <w:tcW w:w="5838" w:type="dxa"/>
            <w:noWrap w:val="0"/>
            <w:vAlign w:val="top"/>
          </w:tcPr>
          <w:p w14:paraId="1364ACB5">
            <w:pPr>
              <w:widowControl w:val="0"/>
              <w:ind w:left="2139"/>
              <w:jc w:val="both"/>
              <w:rPr>
                <w:rFonts w:ascii="宋体" w:hAnsi="宋体" w:eastAsia="宋体" w:cs="宋体"/>
                <w:color w:val="auto"/>
                <w:kern w:val="0"/>
                <w:sz w:val="24"/>
                <w:szCs w:val="24"/>
                <w:highlight w:val="none"/>
                <w:lang w:val="en-US" w:eastAsia="zh-CN" w:bidi="ar-SA"/>
              </w:rPr>
            </w:pPr>
            <w:r>
              <w:rPr>
                <w:rFonts w:hint="eastAsia" w:ascii="宋体" w:hAnsi="宋体" w:eastAsia="宋体" w:cs="宋体"/>
                <w:color w:val="auto"/>
                <w:spacing w:val="-2"/>
                <w:kern w:val="0"/>
                <w:sz w:val="24"/>
                <w:szCs w:val="24"/>
                <w:highlight w:val="none"/>
                <w:lang w:val="en-US" w:eastAsia="zh-CN" w:bidi="ar-SA"/>
              </w:rPr>
              <w:t>测量压差</w:t>
            </w:r>
          </w:p>
        </w:tc>
      </w:tr>
      <w:tr w14:paraId="454F0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trPr>
        <w:tc>
          <w:tcPr>
            <w:tcW w:w="995" w:type="dxa"/>
            <w:noWrap w:val="0"/>
            <w:vAlign w:val="top"/>
          </w:tcPr>
          <w:p w14:paraId="30C3A76F">
            <w:pPr>
              <w:widowControl w:val="0"/>
              <w:ind w:left="403"/>
              <w:jc w:val="both"/>
              <w:rPr>
                <w:rFonts w:ascii="宋体" w:hAnsi="宋体" w:eastAsia="宋体" w:cs="宋体"/>
                <w:color w:val="auto"/>
                <w:kern w:val="0"/>
                <w:sz w:val="24"/>
                <w:szCs w:val="24"/>
                <w:highlight w:val="none"/>
                <w:lang w:val="en-US" w:eastAsia="zh-CN" w:bidi="ar-SA"/>
              </w:rPr>
            </w:pPr>
            <w:r>
              <w:rPr>
                <w:rFonts w:hint="eastAsia" w:ascii="宋体" w:hAnsi="宋体" w:eastAsia="宋体" w:cs="宋体"/>
                <w:color w:val="auto"/>
                <w:spacing w:val="-14"/>
                <w:kern w:val="0"/>
                <w:sz w:val="24"/>
                <w:szCs w:val="24"/>
                <w:highlight w:val="none"/>
                <w:lang w:val="en-US" w:eastAsia="zh-CN" w:bidi="ar-SA"/>
              </w:rPr>
              <w:t>14</w:t>
            </w:r>
          </w:p>
        </w:tc>
        <w:tc>
          <w:tcPr>
            <w:tcW w:w="2694" w:type="dxa"/>
            <w:noWrap w:val="0"/>
            <w:vAlign w:val="top"/>
          </w:tcPr>
          <w:p w14:paraId="0EF2EE97">
            <w:pPr>
              <w:widowControl w:val="0"/>
              <w:ind w:left="1002"/>
              <w:jc w:val="both"/>
              <w:rPr>
                <w:rFonts w:ascii="宋体" w:hAnsi="宋体" w:eastAsia="宋体" w:cs="宋体"/>
                <w:color w:val="auto"/>
                <w:kern w:val="0"/>
                <w:sz w:val="24"/>
                <w:szCs w:val="24"/>
                <w:highlight w:val="none"/>
                <w:lang w:val="en-US" w:eastAsia="zh-CN" w:bidi="ar-SA"/>
              </w:rPr>
            </w:pPr>
            <w:r>
              <w:rPr>
                <w:rFonts w:hint="eastAsia" w:ascii="宋体" w:hAnsi="宋体" w:eastAsia="宋体" w:cs="宋体"/>
                <w:color w:val="auto"/>
                <w:spacing w:val="-5"/>
                <w:kern w:val="0"/>
                <w:sz w:val="24"/>
                <w:szCs w:val="24"/>
                <w:highlight w:val="none"/>
                <w:lang w:val="en-US" w:eastAsia="zh-CN" w:bidi="ar-SA"/>
              </w:rPr>
              <w:t>噪音仪</w:t>
            </w:r>
          </w:p>
        </w:tc>
        <w:tc>
          <w:tcPr>
            <w:tcW w:w="5838" w:type="dxa"/>
            <w:noWrap w:val="0"/>
            <w:vAlign w:val="top"/>
          </w:tcPr>
          <w:p w14:paraId="3C1CB4C4">
            <w:pPr>
              <w:widowControl w:val="0"/>
              <w:ind w:left="2139"/>
              <w:jc w:val="both"/>
              <w:rPr>
                <w:rFonts w:ascii="宋体" w:hAnsi="宋体" w:eastAsia="宋体" w:cs="宋体"/>
                <w:color w:val="auto"/>
                <w:kern w:val="0"/>
                <w:sz w:val="24"/>
                <w:szCs w:val="24"/>
                <w:highlight w:val="none"/>
                <w:lang w:val="en-US" w:eastAsia="zh-CN" w:bidi="ar-SA"/>
              </w:rPr>
            </w:pPr>
            <w:r>
              <w:rPr>
                <w:rFonts w:hint="eastAsia" w:ascii="宋体" w:hAnsi="宋体" w:eastAsia="宋体" w:cs="宋体"/>
                <w:color w:val="auto"/>
                <w:spacing w:val="-2"/>
                <w:kern w:val="0"/>
                <w:sz w:val="24"/>
                <w:szCs w:val="24"/>
                <w:highlight w:val="none"/>
                <w:lang w:val="en-US" w:eastAsia="zh-CN" w:bidi="ar-SA"/>
              </w:rPr>
              <w:t>测量噪音</w:t>
            </w:r>
          </w:p>
        </w:tc>
      </w:tr>
      <w:tr w14:paraId="5498B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6" w:hRule="atLeast"/>
        </w:trPr>
        <w:tc>
          <w:tcPr>
            <w:tcW w:w="995" w:type="dxa"/>
            <w:noWrap w:val="0"/>
            <w:vAlign w:val="top"/>
          </w:tcPr>
          <w:p w14:paraId="6303F13C">
            <w:pPr>
              <w:widowControl w:val="0"/>
              <w:ind w:left="403"/>
              <w:jc w:val="both"/>
              <w:rPr>
                <w:rFonts w:ascii="宋体" w:hAnsi="宋体" w:eastAsia="宋体" w:cs="宋体"/>
                <w:color w:val="auto"/>
                <w:kern w:val="0"/>
                <w:sz w:val="24"/>
                <w:szCs w:val="24"/>
                <w:highlight w:val="none"/>
                <w:lang w:val="en-US" w:eastAsia="zh-CN" w:bidi="ar-SA"/>
              </w:rPr>
            </w:pPr>
            <w:r>
              <w:rPr>
                <w:rFonts w:hint="eastAsia" w:ascii="宋体" w:hAnsi="宋体" w:eastAsia="宋体" w:cs="宋体"/>
                <w:color w:val="auto"/>
                <w:spacing w:val="-14"/>
                <w:kern w:val="0"/>
                <w:sz w:val="24"/>
                <w:szCs w:val="24"/>
                <w:highlight w:val="none"/>
                <w:lang w:val="en-US" w:eastAsia="zh-CN" w:bidi="ar-SA"/>
              </w:rPr>
              <w:t>15</w:t>
            </w:r>
          </w:p>
        </w:tc>
        <w:tc>
          <w:tcPr>
            <w:tcW w:w="2694" w:type="dxa"/>
            <w:noWrap w:val="0"/>
            <w:vAlign w:val="top"/>
          </w:tcPr>
          <w:p w14:paraId="3DF2D744">
            <w:pPr>
              <w:widowControl w:val="0"/>
              <w:ind w:left="999"/>
              <w:jc w:val="both"/>
              <w:rPr>
                <w:rFonts w:ascii="宋体" w:hAnsi="宋体" w:eastAsia="宋体" w:cs="宋体"/>
                <w:color w:val="auto"/>
                <w:kern w:val="0"/>
                <w:sz w:val="24"/>
                <w:szCs w:val="24"/>
                <w:highlight w:val="none"/>
                <w:lang w:val="en-US" w:eastAsia="zh-CN" w:bidi="ar-SA"/>
              </w:rPr>
            </w:pPr>
            <w:r>
              <w:rPr>
                <w:rFonts w:hint="eastAsia" w:ascii="宋体" w:hAnsi="宋体" w:eastAsia="宋体" w:cs="宋体"/>
                <w:color w:val="auto"/>
                <w:spacing w:val="-4"/>
                <w:kern w:val="0"/>
                <w:sz w:val="24"/>
                <w:szCs w:val="24"/>
                <w:highlight w:val="none"/>
                <w:lang w:val="en-US" w:eastAsia="zh-CN" w:bidi="ar-SA"/>
              </w:rPr>
              <w:t>照度仪</w:t>
            </w:r>
          </w:p>
        </w:tc>
        <w:tc>
          <w:tcPr>
            <w:tcW w:w="5838" w:type="dxa"/>
            <w:noWrap w:val="0"/>
            <w:vAlign w:val="top"/>
          </w:tcPr>
          <w:p w14:paraId="47F699ED">
            <w:pPr>
              <w:widowControl w:val="0"/>
              <w:ind w:left="2139"/>
              <w:jc w:val="both"/>
              <w:rPr>
                <w:rFonts w:ascii="宋体" w:hAnsi="宋体" w:eastAsia="宋体" w:cs="宋体"/>
                <w:color w:val="auto"/>
                <w:kern w:val="0"/>
                <w:sz w:val="24"/>
                <w:szCs w:val="24"/>
                <w:highlight w:val="none"/>
                <w:lang w:val="en-US" w:eastAsia="zh-CN" w:bidi="ar-SA"/>
              </w:rPr>
            </w:pPr>
            <w:r>
              <w:rPr>
                <w:rFonts w:hint="eastAsia" w:ascii="宋体" w:hAnsi="宋体" w:eastAsia="宋体" w:cs="宋体"/>
                <w:color w:val="auto"/>
                <w:spacing w:val="-2"/>
                <w:kern w:val="0"/>
                <w:sz w:val="24"/>
                <w:szCs w:val="24"/>
                <w:highlight w:val="none"/>
                <w:lang w:val="en-US" w:eastAsia="zh-CN" w:bidi="ar-SA"/>
              </w:rPr>
              <w:t>测量照度</w:t>
            </w:r>
          </w:p>
        </w:tc>
      </w:tr>
      <w:tr w14:paraId="27EA7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7" w:hRule="atLeast"/>
        </w:trPr>
        <w:tc>
          <w:tcPr>
            <w:tcW w:w="995" w:type="dxa"/>
            <w:noWrap w:val="0"/>
            <w:vAlign w:val="top"/>
          </w:tcPr>
          <w:p w14:paraId="21C2732C">
            <w:pPr>
              <w:widowControl w:val="0"/>
              <w:ind w:left="403"/>
              <w:jc w:val="both"/>
              <w:rPr>
                <w:rFonts w:ascii="宋体" w:hAnsi="宋体" w:eastAsia="宋体" w:cs="宋体"/>
                <w:color w:val="auto"/>
                <w:kern w:val="0"/>
                <w:sz w:val="24"/>
                <w:szCs w:val="24"/>
                <w:highlight w:val="none"/>
                <w:lang w:val="en-US" w:eastAsia="zh-CN" w:bidi="ar-SA"/>
              </w:rPr>
            </w:pPr>
            <w:r>
              <w:rPr>
                <w:rFonts w:hint="eastAsia" w:ascii="宋体" w:hAnsi="宋体" w:eastAsia="宋体" w:cs="宋体"/>
                <w:color w:val="auto"/>
                <w:spacing w:val="-14"/>
                <w:kern w:val="0"/>
                <w:sz w:val="24"/>
                <w:szCs w:val="24"/>
                <w:highlight w:val="none"/>
                <w:lang w:val="en-US" w:eastAsia="zh-CN" w:bidi="ar-SA"/>
              </w:rPr>
              <w:t>16</w:t>
            </w:r>
          </w:p>
        </w:tc>
        <w:tc>
          <w:tcPr>
            <w:tcW w:w="2694" w:type="dxa"/>
            <w:noWrap w:val="0"/>
            <w:vAlign w:val="top"/>
          </w:tcPr>
          <w:p w14:paraId="48A51FB8">
            <w:pPr>
              <w:widowControl w:val="0"/>
              <w:ind w:left="873"/>
              <w:jc w:val="both"/>
              <w:rPr>
                <w:rFonts w:ascii="宋体" w:hAnsi="宋体" w:eastAsia="宋体" w:cs="宋体"/>
                <w:color w:val="auto"/>
                <w:kern w:val="0"/>
                <w:sz w:val="24"/>
                <w:szCs w:val="24"/>
                <w:highlight w:val="none"/>
                <w:lang w:val="en-US" w:eastAsia="zh-CN" w:bidi="ar-SA"/>
              </w:rPr>
            </w:pPr>
            <w:r>
              <w:rPr>
                <w:rFonts w:hint="eastAsia" w:ascii="宋体" w:hAnsi="宋体" w:eastAsia="宋体" w:cs="宋体"/>
                <w:color w:val="auto"/>
                <w:spacing w:val="-3"/>
                <w:kern w:val="0"/>
                <w:sz w:val="24"/>
                <w:szCs w:val="24"/>
                <w:highlight w:val="none"/>
                <w:lang w:val="en-US" w:eastAsia="zh-CN" w:bidi="ar-SA"/>
              </w:rPr>
              <w:t>温湿度计</w:t>
            </w:r>
          </w:p>
        </w:tc>
        <w:tc>
          <w:tcPr>
            <w:tcW w:w="5838" w:type="dxa"/>
            <w:noWrap w:val="0"/>
            <w:vAlign w:val="top"/>
          </w:tcPr>
          <w:p w14:paraId="061BC133">
            <w:pPr>
              <w:widowControl w:val="0"/>
              <w:ind w:left="2019"/>
              <w:jc w:val="both"/>
              <w:rPr>
                <w:rFonts w:ascii="宋体" w:hAnsi="宋体" w:eastAsia="宋体" w:cs="宋体"/>
                <w:color w:val="auto"/>
                <w:kern w:val="0"/>
                <w:sz w:val="24"/>
                <w:szCs w:val="24"/>
                <w:highlight w:val="none"/>
                <w:lang w:val="en-US" w:eastAsia="zh-CN" w:bidi="ar-SA"/>
              </w:rPr>
            </w:pPr>
            <w:r>
              <w:rPr>
                <w:rFonts w:hint="eastAsia" w:ascii="宋体" w:hAnsi="宋体" w:eastAsia="宋体" w:cs="宋体"/>
                <w:color w:val="auto"/>
                <w:spacing w:val="-2"/>
                <w:kern w:val="0"/>
                <w:sz w:val="24"/>
                <w:szCs w:val="24"/>
                <w:highlight w:val="none"/>
                <w:lang w:val="en-US" w:eastAsia="zh-CN" w:bidi="ar-SA"/>
              </w:rPr>
              <w:t>测量温湿度</w:t>
            </w:r>
          </w:p>
        </w:tc>
      </w:tr>
      <w:tr w14:paraId="2D26C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6" w:hRule="atLeast"/>
        </w:trPr>
        <w:tc>
          <w:tcPr>
            <w:tcW w:w="995" w:type="dxa"/>
            <w:noWrap w:val="0"/>
            <w:vAlign w:val="top"/>
          </w:tcPr>
          <w:p w14:paraId="68F65FC7">
            <w:pPr>
              <w:widowControl w:val="0"/>
              <w:ind w:left="403"/>
              <w:jc w:val="both"/>
              <w:rPr>
                <w:rFonts w:ascii="宋体" w:hAnsi="宋体" w:eastAsia="宋体" w:cs="宋体"/>
                <w:color w:val="auto"/>
                <w:kern w:val="0"/>
                <w:sz w:val="24"/>
                <w:szCs w:val="24"/>
                <w:highlight w:val="none"/>
                <w:lang w:val="en-US" w:eastAsia="zh-CN" w:bidi="ar-SA"/>
              </w:rPr>
            </w:pPr>
            <w:r>
              <w:rPr>
                <w:rFonts w:hint="eastAsia" w:ascii="宋体" w:hAnsi="宋体" w:eastAsia="宋体" w:cs="宋体"/>
                <w:color w:val="auto"/>
                <w:spacing w:val="-14"/>
                <w:kern w:val="0"/>
                <w:sz w:val="24"/>
                <w:szCs w:val="24"/>
                <w:highlight w:val="none"/>
                <w:lang w:val="en-US" w:eastAsia="zh-CN" w:bidi="ar-SA"/>
              </w:rPr>
              <w:t>17</w:t>
            </w:r>
          </w:p>
        </w:tc>
        <w:tc>
          <w:tcPr>
            <w:tcW w:w="2694" w:type="dxa"/>
            <w:noWrap w:val="0"/>
            <w:vAlign w:val="top"/>
          </w:tcPr>
          <w:p w14:paraId="57DA47A2">
            <w:pPr>
              <w:widowControl w:val="0"/>
              <w:ind w:left="1111"/>
              <w:jc w:val="both"/>
              <w:rPr>
                <w:rFonts w:ascii="宋体" w:hAnsi="宋体" w:eastAsia="宋体" w:cs="宋体"/>
                <w:color w:val="auto"/>
                <w:kern w:val="0"/>
                <w:sz w:val="24"/>
                <w:szCs w:val="24"/>
                <w:highlight w:val="none"/>
                <w:lang w:val="en-US" w:eastAsia="zh-CN" w:bidi="ar-SA"/>
              </w:rPr>
            </w:pPr>
            <w:r>
              <w:rPr>
                <w:rFonts w:hint="eastAsia" w:ascii="宋体" w:hAnsi="宋体" w:eastAsia="宋体" w:cs="宋体"/>
                <w:color w:val="auto"/>
                <w:spacing w:val="-3"/>
                <w:kern w:val="0"/>
                <w:sz w:val="24"/>
                <w:szCs w:val="24"/>
                <w:highlight w:val="none"/>
                <w:lang w:val="en-US" w:eastAsia="zh-CN" w:bidi="ar-SA"/>
              </w:rPr>
              <w:t>摇表</w:t>
            </w:r>
          </w:p>
        </w:tc>
        <w:tc>
          <w:tcPr>
            <w:tcW w:w="5838" w:type="dxa"/>
            <w:noWrap w:val="0"/>
            <w:vAlign w:val="top"/>
          </w:tcPr>
          <w:p w14:paraId="47045B59">
            <w:pPr>
              <w:widowControl w:val="0"/>
              <w:ind w:left="1899"/>
              <w:jc w:val="both"/>
              <w:rPr>
                <w:rFonts w:ascii="宋体" w:hAnsi="宋体" w:eastAsia="宋体" w:cs="宋体"/>
                <w:color w:val="auto"/>
                <w:kern w:val="0"/>
                <w:sz w:val="24"/>
                <w:szCs w:val="24"/>
                <w:highlight w:val="none"/>
                <w:lang w:val="en-US" w:eastAsia="zh-CN" w:bidi="ar-SA"/>
              </w:rPr>
            </w:pPr>
            <w:r>
              <w:rPr>
                <w:rFonts w:hint="eastAsia" w:ascii="宋体" w:hAnsi="宋体" w:eastAsia="宋体" w:cs="宋体"/>
                <w:color w:val="auto"/>
                <w:spacing w:val="-2"/>
                <w:kern w:val="0"/>
                <w:sz w:val="24"/>
                <w:szCs w:val="24"/>
                <w:highlight w:val="none"/>
                <w:lang w:val="en-US" w:eastAsia="zh-CN" w:bidi="ar-SA"/>
              </w:rPr>
              <w:t>测量绝缘电阻</w:t>
            </w:r>
          </w:p>
        </w:tc>
      </w:tr>
      <w:tr w14:paraId="152DC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7" w:hRule="atLeast"/>
        </w:trPr>
        <w:tc>
          <w:tcPr>
            <w:tcW w:w="995" w:type="dxa"/>
            <w:noWrap w:val="0"/>
            <w:vAlign w:val="top"/>
          </w:tcPr>
          <w:p w14:paraId="64701C47">
            <w:pPr>
              <w:widowControl w:val="0"/>
              <w:ind w:left="403"/>
              <w:jc w:val="both"/>
              <w:rPr>
                <w:rFonts w:ascii="宋体" w:hAnsi="宋体" w:eastAsia="宋体" w:cs="宋体"/>
                <w:color w:val="auto"/>
                <w:kern w:val="0"/>
                <w:sz w:val="24"/>
                <w:szCs w:val="24"/>
                <w:highlight w:val="none"/>
                <w:lang w:val="en-US" w:eastAsia="zh-CN" w:bidi="ar-SA"/>
              </w:rPr>
            </w:pPr>
            <w:r>
              <w:rPr>
                <w:rFonts w:hint="eastAsia" w:ascii="宋体" w:hAnsi="宋体" w:eastAsia="宋体" w:cs="宋体"/>
                <w:color w:val="auto"/>
                <w:spacing w:val="-7"/>
                <w:kern w:val="0"/>
                <w:sz w:val="24"/>
                <w:szCs w:val="24"/>
                <w:highlight w:val="none"/>
                <w:lang w:val="en-US" w:eastAsia="zh-CN" w:bidi="ar-SA"/>
              </w:rPr>
              <w:t>18</w:t>
            </w:r>
          </w:p>
        </w:tc>
        <w:tc>
          <w:tcPr>
            <w:tcW w:w="2694" w:type="dxa"/>
            <w:noWrap w:val="0"/>
            <w:vAlign w:val="top"/>
          </w:tcPr>
          <w:p w14:paraId="1DE21EE3">
            <w:pPr>
              <w:widowControl w:val="0"/>
              <w:ind w:left="510"/>
              <w:jc w:val="both"/>
              <w:rPr>
                <w:rFonts w:ascii="宋体" w:hAnsi="宋体" w:eastAsia="宋体" w:cs="宋体"/>
                <w:color w:val="auto"/>
                <w:kern w:val="0"/>
                <w:sz w:val="24"/>
                <w:szCs w:val="24"/>
                <w:highlight w:val="none"/>
                <w:lang w:val="en-US" w:eastAsia="zh-CN" w:bidi="ar-SA"/>
              </w:rPr>
            </w:pPr>
            <w:r>
              <w:rPr>
                <w:rFonts w:hint="eastAsia" w:ascii="宋体" w:hAnsi="宋体" w:eastAsia="宋体" w:cs="宋体"/>
                <w:color w:val="auto"/>
                <w:spacing w:val="-2"/>
                <w:kern w:val="0"/>
                <w:sz w:val="24"/>
                <w:szCs w:val="24"/>
                <w:highlight w:val="none"/>
                <w:lang w:val="en-US" w:eastAsia="zh-CN" w:bidi="ar-SA"/>
              </w:rPr>
              <w:t>接地电阻测试仪</w:t>
            </w:r>
          </w:p>
        </w:tc>
        <w:tc>
          <w:tcPr>
            <w:tcW w:w="5838" w:type="dxa"/>
            <w:noWrap w:val="0"/>
            <w:vAlign w:val="top"/>
          </w:tcPr>
          <w:p w14:paraId="23376C7D">
            <w:pPr>
              <w:widowControl w:val="0"/>
              <w:ind w:left="1899"/>
              <w:jc w:val="both"/>
              <w:rPr>
                <w:rFonts w:ascii="宋体" w:hAnsi="宋体" w:eastAsia="宋体" w:cs="宋体"/>
                <w:color w:val="auto"/>
                <w:kern w:val="0"/>
                <w:sz w:val="24"/>
                <w:szCs w:val="24"/>
                <w:highlight w:val="none"/>
                <w:lang w:val="en-US" w:eastAsia="zh-CN" w:bidi="ar-SA"/>
              </w:rPr>
            </w:pPr>
            <w:r>
              <w:rPr>
                <w:rFonts w:hint="eastAsia" w:ascii="宋体" w:hAnsi="宋体" w:eastAsia="宋体" w:cs="宋体"/>
                <w:color w:val="auto"/>
                <w:spacing w:val="-2"/>
                <w:kern w:val="0"/>
                <w:sz w:val="24"/>
                <w:szCs w:val="24"/>
                <w:highlight w:val="none"/>
                <w:lang w:val="en-US" w:eastAsia="zh-CN" w:bidi="ar-SA"/>
              </w:rPr>
              <w:t>测量接地电阻</w:t>
            </w:r>
          </w:p>
        </w:tc>
      </w:tr>
      <w:tr w14:paraId="72657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6" w:hRule="atLeast"/>
        </w:trPr>
        <w:tc>
          <w:tcPr>
            <w:tcW w:w="995" w:type="dxa"/>
            <w:noWrap w:val="0"/>
            <w:vAlign w:val="top"/>
          </w:tcPr>
          <w:p w14:paraId="172B14BC">
            <w:pPr>
              <w:widowControl w:val="0"/>
              <w:ind w:left="403"/>
              <w:jc w:val="both"/>
              <w:rPr>
                <w:rFonts w:ascii="宋体" w:hAnsi="宋体" w:eastAsia="宋体" w:cs="宋体"/>
                <w:color w:val="auto"/>
                <w:kern w:val="0"/>
                <w:sz w:val="24"/>
                <w:szCs w:val="24"/>
                <w:highlight w:val="none"/>
                <w:lang w:val="en-US" w:eastAsia="zh-CN" w:bidi="ar-SA"/>
              </w:rPr>
            </w:pPr>
            <w:r>
              <w:rPr>
                <w:rFonts w:hint="eastAsia" w:ascii="宋体" w:hAnsi="宋体" w:eastAsia="宋体" w:cs="宋体"/>
                <w:color w:val="auto"/>
                <w:spacing w:val="-14"/>
                <w:kern w:val="0"/>
                <w:sz w:val="24"/>
                <w:szCs w:val="24"/>
                <w:highlight w:val="none"/>
                <w:lang w:val="en-US" w:eastAsia="zh-CN" w:bidi="ar-SA"/>
              </w:rPr>
              <w:t>19</w:t>
            </w:r>
          </w:p>
        </w:tc>
        <w:tc>
          <w:tcPr>
            <w:tcW w:w="2694" w:type="dxa"/>
            <w:noWrap w:val="0"/>
            <w:vAlign w:val="top"/>
          </w:tcPr>
          <w:p w14:paraId="1B8DCA2D">
            <w:pPr>
              <w:widowControl w:val="0"/>
              <w:ind w:left="750"/>
              <w:jc w:val="both"/>
              <w:rPr>
                <w:rFonts w:ascii="宋体" w:hAnsi="宋体" w:eastAsia="宋体" w:cs="宋体"/>
                <w:color w:val="auto"/>
                <w:kern w:val="0"/>
                <w:sz w:val="24"/>
                <w:szCs w:val="24"/>
                <w:highlight w:val="none"/>
                <w:lang w:val="en-US" w:eastAsia="zh-CN" w:bidi="ar-SA"/>
              </w:rPr>
            </w:pPr>
            <w:r>
              <w:rPr>
                <w:rFonts w:hint="eastAsia" w:ascii="宋体" w:hAnsi="宋体" w:eastAsia="宋体" w:cs="宋体"/>
                <w:color w:val="auto"/>
                <w:spacing w:val="-2"/>
                <w:kern w:val="0"/>
                <w:sz w:val="24"/>
                <w:szCs w:val="24"/>
                <w:highlight w:val="none"/>
                <w:lang w:val="en-US" w:eastAsia="zh-CN" w:bidi="ar-SA"/>
              </w:rPr>
              <w:t>钳形电流表</w:t>
            </w:r>
          </w:p>
        </w:tc>
        <w:tc>
          <w:tcPr>
            <w:tcW w:w="5838" w:type="dxa"/>
            <w:noWrap w:val="0"/>
            <w:vAlign w:val="top"/>
          </w:tcPr>
          <w:p w14:paraId="2B29F152">
            <w:pPr>
              <w:widowControl w:val="0"/>
              <w:ind w:left="2139"/>
              <w:jc w:val="both"/>
              <w:rPr>
                <w:rFonts w:ascii="宋体" w:hAnsi="宋体" w:eastAsia="宋体" w:cs="宋体"/>
                <w:color w:val="auto"/>
                <w:kern w:val="0"/>
                <w:sz w:val="24"/>
                <w:szCs w:val="24"/>
                <w:highlight w:val="none"/>
                <w:lang w:val="en-US" w:eastAsia="zh-CN" w:bidi="ar-SA"/>
              </w:rPr>
            </w:pPr>
            <w:r>
              <w:rPr>
                <w:rFonts w:hint="eastAsia" w:ascii="宋体" w:hAnsi="宋体" w:eastAsia="宋体" w:cs="宋体"/>
                <w:color w:val="auto"/>
                <w:spacing w:val="-2"/>
                <w:kern w:val="0"/>
                <w:sz w:val="24"/>
                <w:szCs w:val="24"/>
                <w:highlight w:val="none"/>
                <w:lang w:val="en-US" w:eastAsia="zh-CN" w:bidi="ar-SA"/>
              </w:rPr>
              <w:t>测量电流</w:t>
            </w:r>
          </w:p>
        </w:tc>
      </w:tr>
    </w:tbl>
    <w:p w14:paraId="7B8D3D4D">
      <w:pPr>
        <w:spacing w:before="120" w:beforeLines="50" w:after="72" w:afterLines="30" w:line="360" w:lineRule="auto"/>
        <w:rPr>
          <w:rFonts w:hint="default" w:ascii="宋体" w:hAnsi="宋体" w:cs="宋体"/>
          <w:b/>
          <w:bCs/>
          <w:sz w:val="24"/>
          <w:szCs w:val="24"/>
          <w:lang w:val="en-US" w:eastAsia="zh-CN"/>
        </w:rPr>
      </w:pPr>
      <w:r>
        <w:rPr>
          <w:rFonts w:hint="eastAsia" w:ascii="宋体" w:hAnsi="宋体" w:cs="宋体"/>
          <w:b/>
          <w:bCs/>
          <w:sz w:val="24"/>
          <w:szCs w:val="24"/>
          <w:lang w:val="en-US" w:eastAsia="zh-CN"/>
        </w:rPr>
        <w:t>七、南区物业范畴涉及设备</w:t>
      </w:r>
    </w:p>
    <w:tbl>
      <w:tblPr>
        <w:tblStyle w:val="6"/>
        <w:tblW w:w="8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9"/>
        <w:gridCol w:w="2032"/>
        <w:gridCol w:w="1294"/>
        <w:gridCol w:w="2730"/>
        <w:gridCol w:w="2029"/>
      </w:tblGrid>
      <w:tr w14:paraId="399E2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84" w:type="dxa"/>
            <w:gridSpan w:val="5"/>
            <w:noWrap w:val="0"/>
            <w:vAlign w:val="center"/>
          </w:tcPr>
          <w:p w14:paraId="18DDDBC2">
            <w:pPr>
              <w:spacing w:line="360" w:lineRule="auto"/>
              <w:jc w:val="center"/>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设备维护涉及院内主要设备如下：</w:t>
            </w:r>
          </w:p>
        </w:tc>
      </w:tr>
      <w:tr w14:paraId="3132C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14:paraId="18BFC2E6">
            <w:pPr>
              <w:spacing w:line="360" w:lineRule="auto"/>
              <w:jc w:val="center"/>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序号</w:t>
            </w:r>
          </w:p>
        </w:tc>
        <w:tc>
          <w:tcPr>
            <w:tcW w:w="2032" w:type="dxa"/>
            <w:noWrap w:val="0"/>
            <w:vAlign w:val="center"/>
          </w:tcPr>
          <w:p w14:paraId="03080704">
            <w:pPr>
              <w:spacing w:line="360" w:lineRule="auto"/>
              <w:jc w:val="center"/>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项目名称</w:t>
            </w:r>
          </w:p>
        </w:tc>
        <w:tc>
          <w:tcPr>
            <w:tcW w:w="1294" w:type="dxa"/>
            <w:noWrap w:val="0"/>
            <w:vAlign w:val="center"/>
          </w:tcPr>
          <w:p w14:paraId="66DCFDC7">
            <w:pPr>
              <w:spacing w:line="360" w:lineRule="auto"/>
              <w:jc w:val="center"/>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数量</w:t>
            </w:r>
          </w:p>
        </w:tc>
        <w:tc>
          <w:tcPr>
            <w:tcW w:w="2730" w:type="dxa"/>
            <w:noWrap w:val="0"/>
            <w:vAlign w:val="center"/>
          </w:tcPr>
          <w:p w14:paraId="104896CF">
            <w:pPr>
              <w:spacing w:line="360" w:lineRule="auto"/>
              <w:ind w:firstLine="258"/>
              <w:jc w:val="center"/>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主要机电设备</w:t>
            </w:r>
          </w:p>
        </w:tc>
        <w:tc>
          <w:tcPr>
            <w:tcW w:w="2029" w:type="dxa"/>
            <w:noWrap w:val="0"/>
            <w:vAlign w:val="center"/>
          </w:tcPr>
          <w:p w14:paraId="16768A61">
            <w:pPr>
              <w:spacing w:line="360" w:lineRule="auto"/>
              <w:jc w:val="center"/>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备注</w:t>
            </w:r>
          </w:p>
        </w:tc>
      </w:tr>
      <w:tr w14:paraId="21EDD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14:paraId="4C468AD4">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w:t>
            </w:r>
          </w:p>
        </w:tc>
        <w:tc>
          <w:tcPr>
            <w:tcW w:w="2032" w:type="dxa"/>
            <w:vMerge w:val="restart"/>
            <w:noWrap w:val="0"/>
            <w:vAlign w:val="center"/>
          </w:tcPr>
          <w:p w14:paraId="3CADDE5B">
            <w:pPr>
              <w:spacing w:line="360" w:lineRule="auto"/>
              <w:jc w:val="center"/>
              <w:rPr>
                <w:rFonts w:hint="default" w:ascii="宋体" w:hAnsi="宋体" w:cs="宋体" w:eastAsiaTheme="minorEastAsia"/>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南区院区内</w:t>
            </w:r>
          </w:p>
        </w:tc>
        <w:tc>
          <w:tcPr>
            <w:tcW w:w="1294" w:type="dxa"/>
            <w:noWrap w:val="0"/>
            <w:vAlign w:val="center"/>
          </w:tcPr>
          <w:p w14:paraId="42972852">
            <w:pPr>
              <w:spacing w:line="360" w:lineRule="auto"/>
              <w:jc w:val="center"/>
              <w:rPr>
                <w:rFonts w:hint="default" w:ascii="宋体" w:hAnsi="宋体" w:cs="宋体" w:eastAsiaTheme="minorEastAsia"/>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18</w:t>
            </w:r>
          </w:p>
        </w:tc>
        <w:tc>
          <w:tcPr>
            <w:tcW w:w="2730" w:type="dxa"/>
            <w:noWrap w:val="0"/>
            <w:vAlign w:val="center"/>
          </w:tcPr>
          <w:p w14:paraId="5693D5B9">
            <w:pPr>
              <w:spacing w:line="360" w:lineRule="auto"/>
              <w:jc w:val="center"/>
              <w:rPr>
                <w:rFonts w:hint="eastAsia" w:ascii="宋体" w:hAnsi="宋体" w:cs="宋体" w:eastAsiaTheme="minorEastAsia"/>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给水泵</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生活水房6个，热水房12</w:t>
            </w:r>
            <w:r>
              <w:rPr>
                <w:rFonts w:hint="eastAsia" w:ascii="宋体" w:hAnsi="宋体" w:cs="宋体"/>
                <w:color w:val="000000" w:themeColor="text1"/>
                <w:sz w:val="24"/>
                <w:szCs w:val="24"/>
                <w:lang w:eastAsia="zh-CN"/>
                <w14:textFill>
                  <w14:solidFill>
                    <w14:schemeClr w14:val="tx1"/>
                  </w14:solidFill>
                </w14:textFill>
              </w:rPr>
              <w:t>）</w:t>
            </w:r>
          </w:p>
        </w:tc>
        <w:tc>
          <w:tcPr>
            <w:tcW w:w="2029" w:type="dxa"/>
            <w:noWrap w:val="0"/>
            <w:vAlign w:val="center"/>
          </w:tcPr>
          <w:p w14:paraId="6CEE116F">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以实地勘测为准</w:t>
            </w:r>
          </w:p>
        </w:tc>
      </w:tr>
      <w:tr w14:paraId="760EF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14:paraId="68BD68FA">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w:t>
            </w:r>
          </w:p>
        </w:tc>
        <w:tc>
          <w:tcPr>
            <w:tcW w:w="2032" w:type="dxa"/>
            <w:vMerge w:val="continue"/>
            <w:noWrap w:val="0"/>
            <w:vAlign w:val="center"/>
          </w:tcPr>
          <w:p w14:paraId="63E42D3A">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1294" w:type="dxa"/>
            <w:noWrap w:val="0"/>
            <w:vAlign w:val="center"/>
          </w:tcPr>
          <w:p w14:paraId="1548D6D8">
            <w:pPr>
              <w:spacing w:line="360" w:lineRule="auto"/>
              <w:jc w:val="center"/>
              <w:rPr>
                <w:rFonts w:hint="eastAsia" w:ascii="宋体" w:hAnsi="宋体" w:cs="宋体" w:eastAsiaTheme="minorEastAsia"/>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6</w:t>
            </w:r>
          </w:p>
        </w:tc>
        <w:tc>
          <w:tcPr>
            <w:tcW w:w="2730" w:type="dxa"/>
            <w:noWrap w:val="0"/>
            <w:vAlign w:val="center"/>
          </w:tcPr>
          <w:p w14:paraId="14980D33">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热交换器</w:t>
            </w:r>
          </w:p>
        </w:tc>
        <w:tc>
          <w:tcPr>
            <w:tcW w:w="2029" w:type="dxa"/>
            <w:noWrap w:val="0"/>
            <w:vAlign w:val="center"/>
          </w:tcPr>
          <w:p w14:paraId="019D6B21">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以实地勘测为准</w:t>
            </w:r>
          </w:p>
        </w:tc>
      </w:tr>
      <w:tr w14:paraId="4F11A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14:paraId="7A32311C">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w:t>
            </w:r>
          </w:p>
        </w:tc>
        <w:tc>
          <w:tcPr>
            <w:tcW w:w="2032" w:type="dxa"/>
            <w:vMerge w:val="continue"/>
            <w:noWrap w:val="0"/>
            <w:vAlign w:val="center"/>
          </w:tcPr>
          <w:p w14:paraId="728AB325">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1294" w:type="dxa"/>
            <w:noWrap w:val="0"/>
            <w:vAlign w:val="center"/>
          </w:tcPr>
          <w:p w14:paraId="2ADEB9D9">
            <w:pPr>
              <w:spacing w:line="360" w:lineRule="auto"/>
              <w:jc w:val="center"/>
              <w:rPr>
                <w:rFonts w:hint="eastAsia" w:ascii="宋体" w:hAnsi="宋体" w:cs="宋体" w:eastAsiaTheme="minorEastAsia"/>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2</w:t>
            </w:r>
          </w:p>
        </w:tc>
        <w:tc>
          <w:tcPr>
            <w:tcW w:w="2730" w:type="dxa"/>
            <w:noWrap w:val="0"/>
            <w:vAlign w:val="center"/>
          </w:tcPr>
          <w:p w14:paraId="19990B9C">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消防栓泵</w:t>
            </w:r>
          </w:p>
        </w:tc>
        <w:tc>
          <w:tcPr>
            <w:tcW w:w="2029" w:type="dxa"/>
            <w:noWrap w:val="0"/>
            <w:vAlign w:val="center"/>
          </w:tcPr>
          <w:p w14:paraId="7A552517">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以实地勘测为准</w:t>
            </w:r>
          </w:p>
        </w:tc>
      </w:tr>
      <w:tr w14:paraId="0AF6A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14:paraId="2250718C">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w:t>
            </w:r>
          </w:p>
        </w:tc>
        <w:tc>
          <w:tcPr>
            <w:tcW w:w="2032" w:type="dxa"/>
            <w:vMerge w:val="continue"/>
            <w:noWrap w:val="0"/>
            <w:vAlign w:val="center"/>
          </w:tcPr>
          <w:p w14:paraId="55C839CE">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1294" w:type="dxa"/>
            <w:noWrap w:val="0"/>
            <w:vAlign w:val="center"/>
          </w:tcPr>
          <w:p w14:paraId="0EE48CFD">
            <w:pPr>
              <w:spacing w:line="360" w:lineRule="auto"/>
              <w:jc w:val="center"/>
              <w:rPr>
                <w:rFonts w:hint="eastAsia" w:ascii="宋体" w:hAnsi="宋体" w:cs="宋体" w:eastAsiaTheme="minorEastAsia"/>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2</w:t>
            </w:r>
          </w:p>
        </w:tc>
        <w:tc>
          <w:tcPr>
            <w:tcW w:w="2730" w:type="dxa"/>
            <w:noWrap w:val="0"/>
            <w:vAlign w:val="center"/>
          </w:tcPr>
          <w:p w14:paraId="2D933A92">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自动喷淋泵</w:t>
            </w:r>
          </w:p>
        </w:tc>
        <w:tc>
          <w:tcPr>
            <w:tcW w:w="2029" w:type="dxa"/>
            <w:noWrap w:val="0"/>
            <w:vAlign w:val="center"/>
          </w:tcPr>
          <w:p w14:paraId="13D4A26E">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以实地勘测为准</w:t>
            </w:r>
          </w:p>
        </w:tc>
      </w:tr>
      <w:tr w14:paraId="6FBDE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14:paraId="79A5565A">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w:t>
            </w:r>
          </w:p>
        </w:tc>
        <w:tc>
          <w:tcPr>
            <w:tcW w:w="2032" w:type="dxa"/>
            <w:vMerge w:val="continue"/>
            <w:noWrap w:val="0"/>
            <w:vAlign w:val="center"/>
          </w:tcPr>
          <w:p w14:paraId="249BED9F">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1294" w:type="dxa"/>
            <w:noWrap w:val="0"/>
            <w:vAlign w:val="center"/>
          </w:tcPr>
          <w:p w14:paraId="2E311F68">
            <w:pPr>
              <w:spacing w:line="360" w:lineRule="auto"/>
              <w:jc w:val="center"/>
              <w:rPr>
                <w:rFonts w:hint="default" w:ascii="宋体" w:hAnsi="宋体" w:cs="宋体" w:eastAsiaTheme="minorEastAsia"/>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7</w:t>
            </w:r>
          </w:p>
        </w:tc>
        <w:tc>
          <w:tcPr>
            <w:tcW w:w="2730" w:type="dxa"/>
            <w:noWrap w:val="0"/>
            <w:vAlign w:val="center"/>
          </w:tcPr>
          <w:p w14:paraId="41C62FE7">
            <w:pPr>
              <w:spacing w:line="360" w:lineRule="auto"/>
              <w:jc w:val="center"/>
              <w:rPr>
                <w:rFonts w:hint="default" w:ascii="宋体" w:hAnsi="宋体" w:cs="宋体" w:eastAsiaTheme="minorEastAsia"/>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高压细水雾泵</w:t>
            </w:r>
          </w:p>
        </w:tc>
        <w:tc>
          <w:tcPr>
            <w:tcW w:w="2029" w:type="dxa"/>
            <w:noWrap w:val="0"/>
            <w:vAlign w:val="center"/>
          </w:tcPr>
          <w:p w14:paraId="02558285">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以实地勘测为准</w:t>
            </w:r>
          </w:p>
        </w:tc>
      </w:tr>
      <w:tr w14:paraId="43881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14:paraId="7F6CDB44">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6</w:t>
            </w:r>
          </w:p>
        </w:tc>
        <w:tc>
          <w:tcPr>
            <w:tcW w:w="2032" w:type="dxa"/>
            <w:vMerge w:val="continue"/>
            <w:noWrap w:val="0"/>
            <w:vAlign w:val="center"/>
          </w:tcPr>
          <w:p w14:paraId="68315C3D">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1294" w:type="dxa"/>
            <w:noWrap w:val="0"/>
            <w:vAlign w:val="center"/>
          </w:tcPr>
          <w:p w14:paraId="204B928A">
            <w:pPr>
              <w:spacing w:line="360" w:lineRule="auto"/>
              <w:jc w:val="center"/>
              <w:rPr>
                <w:rFonts w:hint="eastAsia" w:ascii="宋体" w:hAnsi="宋体" w:cs="宋体" w:eastAsiaTheme="minorEastAsia"/>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5</w:t>
            </w:r>
          </w:p>
        </w:tc>
        <w:tc>
          <w:tcPr>
            <w:tcW w:w="2730" w:type="dxa"/>
            <w:noWrap w:val="0"/>
            <w:vAlign w:val="center"/>
          </w:tcPr>
          <w:p w14:paraId="1FCF48BE">
            <w:pPr>
              <w:spacing w:line="360" w:lineRule="auto"/>
              <w:jc w:val="center"/>
              <w:rPr>
                <w:rFonts w:hint="eastAsia" w:ascii="宋体" w:hAnsi="宋体" w:cs="宋体" w:eastAsiaTheme="minorEastAsia"/>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冷水机组</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4台离心机，1台螺杆机</w:t>
            </w:r>
            <w:r>
              <w:rPr>
                <w:rFonts w:hint="eastAsia" w:ascii="宋体" w:hAnsi="宋体" w:cs="宋体"/>
                <w:color w:val="000000" w:themeColor="text1"/>
                <w:sz w:val="24"/>
                <w:szCs w:val="24"/>
                <w:lang w:eastAsia="zh-CN"/>
                <w14:textFill>
                  <w14:solidFill>
                    <w14:schemeClr w14:val="tx1"/>
                  </w14:solidFill>
                </w14:textFill>
              </w:rPr>
              <w:t>）</w:t>
            </w:r>
          </w:p>
        </w:tc>
        <w:tc>
          <w:tcPr>
            <w:tcW w:w="2029" w:type="dxa"/>
            <w:noWrap w:val="0"/>
            <w:vAlign w:val="center"/>
          </w:tcPr>
          <w:p w14:paraId="61E8E297">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以实地勘测为准</w:t>
            </w:r>
          </w:p>
        </w:tc>
      </w:tr>
      <w:tr w14:paraId="131C6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14:paraId="4E8528ED">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7</w:t>
            </w:r>
          </w:p>
        </w:tc>
        <w:tc>
          <w:tcPr>
            <w:tcW w:w="2032" w:type="dxa"/>
            <w:vMerge w:val="continue"/>
            <w:noWrap w:val="0"/>
            <w:vAlign w:val="center"/>
          </w:tcPr>
          <w:p w14:paraId="170EBE6E">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1294" w:type="dxa"/>
            <w:noWrap w:val="0"/>
            <w:vAlign w:val="center"/>
          </w:tcPr>
          <w:p w14:paraId="0B9D5D8C">
            <w:pPr>
              <w:spacing w:line="360" w:lineRule="auto"/>
              <w:jc w:val="center"/>
              <w:rPr>
                <w:rFonts w:hint="eastAsia" w:ascii="宋体" w:hAnsi="宋体" w:cs="宋体" w:eastAsiaTheme="minorEastAsia"/>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9</w:t>
            </w:r>
          </w:p>
        </w:tc>
        <w:tc>
          <w:tcPr>
            <w:tcW w:w="2730" w:type="dxa"/>
            <w:noWrap w:val="0"/>
            <w:vAlign w:val="center"/>
          </w:tcPr>
          <w:p w14:paraId="182ABDEC">
            <w:pPr>
              <w:spacing w:line="360" w:lineRule="auto"/>
              <w:jc w:val="center"/>
              <w:rPr>
                <w:rFonts w:hint="eastAsia" w:ascii="宋体" w:hAnsi="宋体" w:cs="宋体" w:eastAsiaTheme="minorEastAsia"/>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冷却塔</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5号楼顶</w:t>
            </w:r>
            <w:r>
              <w:rPr>
                <w:rFonts w:hint="eastAsia" w:ascii="宋体" w:hAnsi="宋体" w:cs="宋体"/>
                <w:color w:val="000000" w:themeColor="text1"/>
                <w:sz w:val="24"/>
                <w:szCs w:val="24"/>
                <w:lang w:eastAsia="zh-CN"/>
                <w14:textFill>
                  <w14:solidFill>
                    <w14:schemeClr w14:val="tx1"/>
                  </w14:solidFill>
                </w14:textFill>
              </w:rPr>
              <w:t>）</w:t>
            </w:r>
          </w:p>
        </w:tc>
        <w:tc>
          <w:tcPr>
            <w:tcW w:w="2029" w:type="dxa"/>
            <w:noWrap w:val="0"/>
            <w:vAlign w:val="center"/>
          </w:tcPr>
          <w:p w14:paraId="03C2DB1D">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以实地勘测为准</w:t>
            </w:r>
          </w:p>
        </w:tc>
      </w:tr>
      <w:tr w14:paraId="5A03E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14:paraId="349FCC1C">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8</w:t>
            </w:r>
          </w:p>
        </w:tc>
        <w:tc>
          <w:tcPr>
            <w:tcW w:w="2032" w:type="dxa"/>
            <w:vMerge w:val="continue"/>
            <w:noWrap w:val="0"/>
            <w:vAlign w:val="center"/>
          </w:tcPr>
          <w:p w14:paraId="142660BC">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1294" w:type="dxa"/>
            <w:noWrap w:val="0"/>
            <w:vAlign w:val="center"/>
          </w:tcPr>
          <w:p w14:paraId="32BAE9C7">
            <w:pPr>
              <w:spacing w:line="360" w:lineRule="auto"/>
              <w:jc w:val="center"/>
              <w:rPr>
                <w:rFonts w:hint="eastAsia" w:ascii="宋体" w:hAnsi="宋体" w:cs="宋体" w:eastAsiaTheme="minorEastAsia"/>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6</w:t>
            </w:r>
          </w:p>
        </w:tc>
        <w:tc>
          <w:tcPr>
            <w:tcW w:w="2730" w:type="dxa"/>
            <w:noWrap w:val="0"/>
            <w:vAlign w:val="center"/>
          </w:tcPr>
          <w:p w14:paraId="0D0C5689">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隔膜式气压罐</w:t>
            </w:r>
          </w:p>
        </w:tc>
        <w:tc>
          <w:tcPr>
            <w:tcW w:w="2029" w:type="dxa"/>
            <w:noWrap w:val="0"/>
            <w:vAlign w:val="center"/>
          </w:tcPr>
          <w:p w14:paraId="1C3A9CB4">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以实地勘测为准</w:t>
            </w:r>
          </w:p>
        </w:tc>
      </w:tr>
      <w:tr w14:paraId="3FD6D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Merge w:val="restart"/>
            <w:noWrap w:val="0"/>
            <w:vAlign w:val="center"/>
          </w:tcPr>
          <w:p w14:paraId="75757F56">
            <w:pPr>
              <w:spacing w:line="360" w:lineRule="auto"/>
              <w:jc w:val="center"/>
              <w:rPr>
                <w:rFonts w:hint="eastAsia" w:ascii="宋体" w:hAnsi="宋体" w:cs="宋体" w:eastAsiaTheme="minorEastAsia"/>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9</w:t>
            </w:r>
          </w:p>
        </w:tc>
        <w:tc>
          <w:tcPr>
            <w:tcW w:w="2032" w:type="dxa"/>
            <w:vMerge w:val="continue"/>
            <w:noWrap w:val="0"/>
            <w:vAlign w:val="center"/>
          </w:tcPr>
          <w:p w14:paraId="35D465BF">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1294" w:type="dxa"/>
            <w:vMerge w:val="restart"/>
            <w:noWrap w:val="0"/>
            <w:vAlign w:val="center"/>
          </w:tcPr>
          <w:p w14:paraId="3E144F92">
            <w:pPr>
              <w:spacing w:line="360" w:lineRule="auto"/>
              <w:jc w:val="center"/>
              <w:rPr>
                <w:rFonts w:hint="default" w:ascii="宋体" w:hAnsi="宋体" w:cs="宋体" w:eastAsiaTheme="minorEastAsia"/>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11</w:t>
            </w:r>
          </w:p>
        </w:tc>
        <w:tc>
          <w:tcPr>
            <w:tcW w:w="2730" w:type="dxa"/>
            <w:vMerge w:val="restart"/>
            <w:noWrap w:val="0"/>
            <w:vAlign w:val="center"/>
          </w:tcPr>
          <w:p w14:paraId="71FF6D09">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变压器</w:t>
            </w:r>
          </w:p>
        </w:tc>
        <w:tc>
          <w:tcPr>
            <w:tcW w:w="2029" w:type="dxa"/>
            <w:noWrap w:val="0"/>
            <w:vAlign w:val="center"/>
          </w:tcPr>
          <w:p w14:paraId="0C899EB5">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以实地勘测为准</w:t>
            </w:r>
          </w:p>
        </w:tc>
      </w:tr>
      <w:tr w14:paraId="620D3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Merge w:val="continue"/>
            <w:noWrap w:val="0"/>
            <w:vAlign w:val="center"/>
          </w:tcPr>
          <w:p w14:paraId="05E31635">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2032" w:type="dxa"/>
            <w:vMerge w:val="continue"/>
            <w:noWrap w:val="0"/>
            <w:vAlign w:val="center"/>
          </w:tcPr>
          <w:p w14:paraId="239ADF41">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1294" w:type="dxa"/>
            <w:vMerge w:val="continue"/>
            <w:noWrap w:val="0"/>
            <w:vAlign w:val="center"/>
          </w:tcPr>
          <w:p w14:paraId="5FAEEF0C">
            <w:pPr>
              <w:spacing w:line="360" w:lineRule="auto"/>
              <w:jc w:val="center"/>
              <w:rPr>
                <w:rFonts w:hint="eastAsia" w:ascii="宋体" w:hAnsi="宋体" w:cs="宋体" w:eastAsiaTheme="minorEastAsia"/>
                <w:color w:val="000000" w:themeColor="text1"/>
                <w:sz w:val="24"/>
                <w:szCs w:val="24"/>
                <w:lang w:val="en-US" w:eastAsia="zh-CN"/>
                <w14:textFill>
                  <w14:solidFill>
                    <w14:schemeClr w14:val="tx1"/>
                  </w14:solidFill>
                </w14:textFill>
              </w:rPr>
            </w:pPr>
          </w:p>
        </w:tc>
        <w:tc>
          <w:tcPr>
            <w:tcW w:w="2730" w:type="dxa"/>
            <w:vMerge w:val="continue"/>
            <w:noWrap w:val="0"/>
            <w:vAlign w:val="center"/>
          </w:tcPr>
          <w:p w14:paraId="69794A4E">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2029" w:type="dxa"/>
            <w:noWrap w:val="0"/>
            <w:vAlign w:val="center"/>
          </w:tcPr>
          <w:p w14:paraId="288EBA86">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以实地勘测为准</w:t>
            </w:r>
          </w:p>
        </w:tc>
      </w:tr>
      <w:tr w14:paraId="75E88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Merge w:val="continue"/>
            <w:noWrap w:val="0"/>
            <w:vAlign w:val="center"/>
          </w:tcPr>
          <w:p w14:paraId="48ED6315">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2032" w:type="dxa"/>
            <w:vMerge w:val="continue"/>
            <w:noWrap w:val="0"/>
            <w:vAlign w:val="center"/>
          </w:tcPr>
          <w:p w14:paraId="77E486EE">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1294" w:type="dxa"/>
            <w:vMerge w:val="continue"/>
            <w:noWrap w:val="0"/>
            <w:vAlign w:val="center"/>
          </w:tcPr>
          <w:p w14:paraId="1C4C4DCD">
            <w:pPr>
              <w:spacing w:line="360" w:lineRule="auto"/>
              <w:jc w:val="center"/>
              <w:rPr>
                <w:rFonts w:hint="default" w:ascii="宋体" w:hAnsi="宋体" w:cs="宋体" w:eastAsiaTheme="minorEastAsia"/>
                <w:color w:val="000000" w:themeColor="text1"/>
                <w:sz w:val="24"/>
                <w:szCs w:val="24"/>
                <w:lang w:val="en-US" w:eastAsia="zh-CN"/>
                <w14:textFill>
                  <w14:solidFill>
                    <w14:schemeClr w14:val="tx1"/>
                  </w14:solidFill>
                </w14:textFill>
              </w:rPr>
            </w:pPr>
          </w:p>
        </w:tc>
        <w:tc>
          <w:tcPr>
            <w:tcW w:w="2730" w:type="dxa"/>
            <w:vMerge w:val="continue"/>
            <w:noWrap w:val="0"/>
            <w:vAlign w:val="center"/>
          </w:tcPr>
          <w:p w14:paraId="75B6E200">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2029" w:type="dxa"/>
            <w:noWrap w:val="0"/>
            <w:vAlign w:val="center"/>
          </w:tcPr>
          <w:p w14:paraId="5F966E5B">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以实地勘测为准</w:t>
            </w:r>
          </w:p>
        </w:tc>
      </w:tr>
      <w:tr w14:paraId="02556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14:paraId="019EC288">
            <w:pPr>
              <w:spacing w:line="360" w:lineRule="auto"/>
              <w:jc w:val="center"/>
              <w:rPr>
                <w:rFonts w:hint="default" w:ascii="宋体" w:hAnsi="宋体" w:cs="宋体" w:eastAsiaTheme="minorEastAsia"/>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10</w:t>
            </w:r>
          </w:p>
        </w:tc>
        <w:tc>
          <w:tcPr>
            <w:tcW w:w="2032" w:type="dxa"/>
            <w:vMerge w:val="continue"/>
            <w:noWrap w:val="0"/>
            <w:vAlign w:val="center"/>
          </w:tcPr>
          <w:p w14:paraId="69E1F033">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1294" w:type="dxa"/>
            <w:noWrap w:val="0"/>
            <w:vAlign w:val="center"/>
          </w:tcPr>
          <w:p w14:paraId="47DD0BF3">
            <w:pPr>
              <w:spacing w:line="240" w:lineRule="auto"/>
              <w:jc w:val="center"/>
              <w:rPr>
                <w:rFonts w:hint="default" w:ascii="宋体" w:hAnsi="宋体" w:cs="宋体" w:eastAsiaTheme="minorEastAsia"/>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28</w:t>
            </w:r>
          </w:p>
        </w:tc>
        <w:tc>
          <w:tcPr>
            <w:tcW w:w="2730" w:type="dxa"/>
            <w:noWrap w:val="0"/>
            <w:vAlign w:val="center"/>
          </w:tcPr>
          <w:p w14:paraId="03199391">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高压柜</w:t>
            </w:r>
          </w:p>
        </w:tc>
        <w:tc>
          <w:tcPr>
            <w:tcW w:w="2029" w:type="dxa"/>
            <w:noWrap w:val="0"/>
            <w:vAlign w:val="center"/>
          </w:tcPr>
          <w:p w14:paraId="62454538">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以实地勘测为准</w:t>
            </w:r>
          </w:p>
        </w:tc>
      </w:tr>
      <w:tr w14:paraId="352DF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Merge w:val="restart"/>
            <w:noWrap w:val="0"/>
            <w:vAlign w:val="center"/>
          </w:tcPr>
          <w:p w14:paraId="24FE8B66">
            <w:pPr>
              <w:spacing w:line="360" w:lineRule="auto"/>
              <w:jc w:val="center"/>
              <w:rPr>
                <w:rFonts w:hint="default" w:ascii="宋体" w:hAnsi="宋体" w:cs="宋体" w:eastAsiaTheme="minorEastAsia"/>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11</w:t>
            </w:r>
          </w:p>
        </w:tc>
        <w:tc>
          <w:tcPr>
            <w:tcW w:w="2032" w:type="dxa"/>
            <w:vMerge w:val="continue"/>
            <w:noWrap w:val="0"/>
            <w:vAlign w:val="center"/>
          </w:tcPr>
          <w:p w14:paraId="5D3B24FA">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1294" w:type="dxa"/>
            <w:vMerge w:val="restart"/>
            <w:noWrap w:val="0"/>
            <w:vAlign w:val="center"/>
          </w:tcPr>
          <w:p w14:paraId="749040E3">
            <w:pPr>
              <w:spacing w:line="360" w:lineRule="auto"/>
              <w:jc w:val="center"/>
              <w:rPr>
                <w:rFonts w:hint="default" w:ascii="宋体" w:hAnsi="宋体" w:cs="宋体" w:eastAsiaTheme="minorEastAsia"/>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93</w:t>
            </w:r>
          </w:p>
        </w:tc>
        <w:tc>
          <w:tcPr>
            <w:tcW w:w="2730" w:type="dxa"/>
            <w:vMerge w:val="restart"/>
            <w:noWrap w:val="0"/>
            <w:vAlign w:val="center"/>
          </w:tcPr>
          <w:p w14:paraId="439A1292">
            <w:pPr>
              <w:spacing w:line="360" w:lineRule="auto"/>
              <w:jc w:val="center"/>
              <w:rPr>
                <w:rFonts w:hint="eastAsia" w:ascii="宋体" w:hAnsi="宋体" w:cs="宋体" w:eastAsiaTheme="minorEastAsia"/>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低压柜（含人防7个）</w:t>
            </w:r>
          </w:p>
        </w:tc>
        <w:tc>
          <w:tcPr>
            <w:tcW w:w="2029" w:type="dxa"/>
            <w:noWrap w:val="0"/>
            <w:vAlign w:val="center"/>
          </w:tcPr>
          <w:p w14:paraId="0527D278">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以实地勘测为准</w:t>
            </w:r>
          </w:p>
        </w:tc>
      </w:tr>
      <w:tr w14:paraId="11163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Merge w:val="continue"/>
            <w:noWrap w:val="0"/>
            <w:vAlign w:val="center"/>
          </w:tcPr>
          <w:p w14:paraId="2F5A7604">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2032" w:type="dxa"/>
            <w:vMerge w:val="continue"/>
            <w:noWrap w:val="0"/>
            <w:vAlign w:val="center"/>
          </w:tcPr>
          <w:p w14:paraId="023FAE23">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1294" w:type="dxa"/>
            <w:vMerge w:val="continue"/>
            <w:noWrap w:val="0"/>
            <w:vAlign w:val="center"/>
          </w:tcPr>
          <w:p w14:paraId="5B926289">
            <w:pPr>
              <w:spacing w:line="360" w:lineRule="auto"/>
              <w:jc w:val="both"/>
              <w:rPr>
                <w:rFonts w:hint="eastAsia" w:ascii="宋体" w:hAnsi="宋体" w:cs="宋体"/>
                <w:color w:val="000000" w:themeColor="text1"/>
                <w:sz w:val="24"/>
                <w:szCs w:val="24"/>
                <w14:textFill>
                  <w14:solidFill>
                    <w14:schemeClr w14:val="tx1"/>
                  </w14:solidFill>
                </w14:textFill>
              </w:rPr>
            </w:pPr>
          </w:p>
        </w:tc>
        <w:tc>
          <w:tcPr>
            <w:tcW w:w="2730" w:type="dxa"/>
            <w:vMerge w:val="continue"/>
            <w:noWrap w:val="0"/>
            <w:vAlign w:val="center"/>
          </w:tcPr>
          <w:p w14:paraId="2F450D29">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2029" w:type="dxa"/>
            <w:noWrap w:val="0"/>
            <w:vAlign w:val="center"/>
          </w:tcPr>
          <w:p w14:paraId="0F496AC6">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以实地勘测为准</w:t>
            </w:r>
          </w:p>
        </w:tc>
      </w:tr>
      <w:tr w14:paraId="391CA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Merge w:val="continue"/>
            <w:noWrap w:val="0"/>
            <w:vAlign w:val="center"/>
          </w:tcPr>
          <w:p w14:paraId="337EC7BD">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2032" w:type="dxa"/>
            <w:vMerge w:val="continue"/>
            <w:noWrap w:val="0"/>
            <w:vAlign w:val="center"/>
          </w:tcPr>
          <w:p w14:paraId="6DD2AE2D">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1294" w:type="dxa"/>
            <w:vMerge w:val="continue"/>
            <w:noWrap w:val="0"/>
            <w:vAlign w:val="center"/>
          </w:tcPr>
          <w:p w14:paraId="5F8D85BD">
            <w:pPr>
              <w:spacing w:line="360" w:lineRule="auto"/>
              <w:jc w:val="both"/>
              <w:rPr>
                <w:rFonts w:hint="eastAsia" w:ascii="宋体" w:hAnsi="宋体" w:cs="宋体"/>
                <w:color w:val="000000" w:themeColor="text1"/>
                <w:sz w:val="24"/>
                <w:szCs w:val="24"/>
                <w14:textFill>
                  <w14:solidFill>
                    <w14:schemeClr w14:val="tx1"/>
                  </w14:solidFill>
                </w14:textFill>
              </w:rPr>
            </w:pPr>
          </w:p>
        </w:tc>
        <w:tc>
          <w:tcPr>
            <w:tcW w:w="2730" w:type="dxa"/>
            <w:vMerge w:val="continue"/>
            <w:noWrap w:val="0"/>
            <w:vAlign w:val="center"/>
          </w:tcPr>
          <w:p w14:paraId="3F4C3DE4">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2029" w:type="dxa"/>
            <w:noWrap w:val="0"/>
            <w:vAlign w:val="center"/>
          </w:tcPr>
          <w:p w14:paraId="6D6AC080">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以实地勘测为准</w:t>
            </w:r>
          </w:p>
        </w:tc>
      </w:tr>
      <w:tr w14:paraId="776F3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14:paraId="04B3C8A2">
            <w:pPr>
              <w:spacing w:line="360" w:lineRule="auto"/>
              <w:jc w:val="center"/>
              <w:rPr>
                <w:rFonts w:hint="default" w:ascii="宋体" w:hAnsi="宋体" w:cs="宋体" w:eastAsiaTheme="minorEastAsia"/>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12</w:t>
            </w:r>
          </w:p>
        </w:tc>
        <w:tc>
          <w:tcPr>
            <w:tcW w:w="2032" w:type="dxa"/>
            <w:vMerge w:val="continue"/>
            <w:noWrap w:val="0"/>
            <w:vAlign w:val="center"/>
          </w:tcPr>
          <w:p w14:paraId="4207CDAD">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1294" w:type="dxa"/>
            <w:noWrap w:val="0"/>
            <w:vAlign w:val="center"/>
          </w:tcPr>
          <w:p w14:paraId="7D42A3A5">
            <w:pPr>
              <w:spacing w:line="360" w:lineRule="auto"/>
              <w:jc w:val="center"/>
              <w:rPr>
                <w:rFonts w:hint="default" w:ascii="宋体" w:hAnsi="宋体" w:cs="宋体" w:eastAsiaTheme="minorEastAsia"/>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14</w:t>
            </w:r>
          </w:p>
        </w:tc>
        <w:tc>
          <w:tcPr>
            <w:tcW w:w="2730" w:type="dxa"/>
            <w:noWrap w:val="0"/>
            <w:vAlign w:val="center"/>
          </w:tcPr>
          <w:p w14:paraId="23430702">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自动扶梯</w:t>
            </w:r>
          </w:p>
        </w:tc>
        <w:tc>
          <w:tcPr>
            <w:tcW w:w="2029" w:type="dxa"/>
            <w:noWrap w:val="0"/>
            <w:vAlign w:val="center"/>
          </w:tcPr>
          <w:p w14:paraId="528A8C2C">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以实地勘测为准</w:t>
            </w:r>
          </w:p>
        </w:tc>
      </w:tr>
      <w:tr w14:paraId="4328D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14:paraId="5D43C479">
            <w:pPr>
              <w:spacing w:line="360" w:lineRule="auto"/>
              <w:jc w:val="center"/>
              <w:rPr>
                <w:rFonts w:hint="default" w:ascii="宋体" w:hAnsi="宋体" w:cs="宋体" w:eastAsiaTheme="minorEastAsia"/>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13</w:t>
            </w:r>
          </w:p>
        </w:tc>
        <w:tc>
          <w:tcPr>
            <w:tcW w:w="2032" w:type="dxa"/>
            <w:vMerge w:val="continue"/>
            <w:noWrap w:val="0"/>
            <w:vAlign w:val="center"/>
          </w:tcPr>
          <w:p w14:paraId="3BD3F1EC">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1294" w:type="dxa"/>
            <w:noWrap w:val="0"/>
            <w:vAlign w:val="center"/>
          </w:tcPr>
          <w:p w14:paraId="2AE88730">
            <w:pPr>
              <w:spacing w:line="360" w:lineRule="auto"/>
              <w:jc w:val="center"/>
              <w:rPr>
                <w:rFonts w:hint="default" w:ascii="宋体" w:hAnsi="宋体" w:cs="宋体" w:eastAsiaTheme="minorEastAsia"/>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2</w:t>
            </w:r>
          </w:p>
        </w:tc>
        <w:tc>
          <w:tcPr>
            <w:tcW w:w="2730" w:type="dxa"/>
            <w:noWrap w:val="0"/>
            <w:vAlign w:val="center"/>
          </w:tcPr>
          <w:p w14:paraId="59E19180">
            <w:pPr>
              <w:spacing w:line="360" w:lineRule="auto"/>
              <w:jc w:val="center"/>
              <w:rPr>
                <w:rFonts w:hint="default" w:ascii="宋体" w:hAnsi="宋体" w:cs="宋体" w:eastAsiaTheme="minorEastAsia"/>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手术专用梯</w:t>
            </w:r>
          </w:p>
        </w:tc>
        <w:tc>
          <w:tcPr>
            <w:tcW w:w="2029" w:type="dxa"/>
            <w:noWrap w:val="0"/>
            <w:vAlign w:val="center"/>
          </w:tcPr>
          <w:p w14:paraId="2E0CA1EC">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以实地勘测为准</w:t>
            </w:r>
          </w:p>
        </w:tc>
      </w:tr>
      <w:tr w14:paraId="0841A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14:paraId="3940F7DF">
            <w:pPr>
              <w:spacing w:line="360" w:lineRule="auto"/>
              <w:jc w:val="center"/>
              <w:rPr>
                <w:rFonts w:hint="default" w:ascii="宋体" w:hAnsi="宋体" w:cs="宋体" w:eastAsiaTheme="minorEastAsia"/>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14</w:t>
            </w:r>
          </w:p>
        </w:tc>
        <w:tc>
          <w:tcPr>
            <w:tcW w:w="2032" w:type="dxa"/>
            <w:vMerge w:val="continue"/>
            <w:noWrap w:val="0"/>
            <w:vAlign w:val="center"/>
          </w:tcPr>
          <w:p w14:paraId="00764965">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1294" w:type="dxa"/>
            <w:noWrap w:val="0"/>
            <w:vAlign w:val="center"/>
          </w:tcPr>
          <w:p w14:paraId="1064CAD4">
            <w:pPr>
              <w:spacing w:line="360" w:lineRule="auto"/>
              <w:jc w:val="center"/>
              <w:rPr>
                <w:rFonts w:hint="default" w:ascii="宋体" w:hAnsi="宋体" w:cs="宋体" w:eastAsiaTheme="minorEastAsia"/>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5</w:t>
            </w:r>
          </w:p>
        </w:tc>
        <w:tc>
          <w:tcPr>
            <w:tcW w:w="2730" w:type="dxa"/>
            <w:noWrap w:val="0"/>
            <w:vAlign w:val="center"/>
          </w:tcPr>
          <w:p w14:paraId="10B7138B">
            <w:pPr>
              <w:spacing w:line="360" w:lineRule="auto"/>
              <w:jc w:val="center"/>
              <w:rPr>
                <w:rFonts w:hint="default" w:ascii="宋体" w:hAnsi="宋体" w:cs="宋体" w:eastAsiaTheme="minorEastAsia"/>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污物专用梯</w:t>
            </w:r>
          </w:p>
        </w:tc>
        <w:tc>
          <w:tcPr>
            <w:tcW w:w="2029" w:type="dxa"/>
            <w:noWrap w:val="0"/>
            <w:vAlign w:val="center"/>
          </w:tcPr>
          <w:p w14:paraId="3CDF119A">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以实地勘测为准</w:t>
            </w:r>
          </w:p>
        </w:tc>
      </w:tr>
      <w:tr w14:paraId="5D4B9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14:paraId="79757B22">
            <w:pPr>
              <w:spacing w:line="360" w:lineRule="auto"/>
              <w:jc w:val="center"/>
              <w:rPr>
                <w:rFonts w:hint="default" w:ascii="宋体" w:hAnsi="宋体" w:cs="宋体" w:eastAsiaTheme="minorEastAsia"/>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15</w:t>
            </w:r>
          </w:p>
        </w:tc>
        <w:tc>
          <w:tcPr>
            <w:tcW w:w="2032" w:type="dxa"/>
            <w:vMerge w:val="continue"/>
            <w:noWrap w:val="0"/>
            <w:vAlign w:val="center"/>
          </w:tcPr>
          <w:p w14:paraId="1DB2D887">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1294" w:type="dxa"/>
            <w:noWrap w:val="0"/>
            <w:vAlign w:val="center"/>
          </w:tcPr>
          <w:p w14:paraId="7F14D603">
            <w:pPr>
              <w:spacing w:line="360" w:lineRule="auto"/>
              <w:jc w:val="center"/>
              <w:rPr>
                <w:rFonts w:hint="default" w:ascii="宋体" w:hAnsi="宋体" w:cs="宋体" w:eastAsiaTheme="minorEastAsia"/>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28</w:t>
            </w:r>
          </w:p>
        </w:tc>
        <w:tc>
          <w:tcPr>
            <w:tcW w:w="2730" w:type="dxa"/>
            <w:noWrap w:val="0"/>
            <w:vAlign w:val="center"/>
          </w:tcPr>
          <w:p w14:paraId="43FDCA48">
            <w:pPr>
              <w:spacing w:line="360" w:lineRule="auto"/>
              <w:jc w:val="center"/>
              <w:rPr>
                <w:rFonts w:hint="default" w:ascii="宋体" w:hAnsi="宋体" w:cs="宋体" w:eastAsiaTheme="minorEastAsia"/>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客梯</w:t>
            </w:r>
          </w:p>
        </w:tc>
        <w:tc>
          <w:tcPr>
            <w:tcW w:w="2029" w:type="dxa"/>
            <w:noWrap w:val="0"/>
            <w:vAlign w:val="center"/>
          </w:tcPr>
          <w:p w14:paraId="2A5B45CF">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以实地勘测为准</w:t>
            </w:r>
          </w:p>
        </w:tc>
      </w:tr>
      <w:tr w14:paraId="3FAA5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14:paraId="7CAA485F">
            <w:pPr>
              <w:spacing w:line="360" w:lineRule="auto"/>
              <w:jc w:val="center"/>
              <w:rPr>
                <w:rFonts w:hint="default" w:ascii="宋体" w:hAnsi="宋体" w:cs="宋体" w:eastAsiaTheme="minorEastAsia"/>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16</w:t>
            </w:r>
          </w:p>
        </w:tc>
        <w:tc>
          <w:tcPr>
            <w:tcW w:w="2032" w:type="dxa"/>
            <w:vMerge w:val="continue"/>
            <w:noWrap w:val="0"/>
            <w:vAlign w:val="center"/>
          </w:tcPr>
          <w:p w14:paraId="3337D0AB">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1294" w:type="dxa"/>
            <w:noWrap w:val="0"/>
            <w:vAlign w:val="center"/>
          </w:tcPr>
          <w:p w14:paraId="196B781B">
            <w:pPr>
              <w:spacing w:line="360" w:lineRule="auto"/>
              <w:jc w:val="center"/>
              <w:rPr>
                <w:rFonts w:hint="default" w:ascii="宋体" w:hAnsi="宋体" w:cs="宋体" w:eastAsiaTheme="minorEastAsia"/>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7</w:t>
            </w:r>
          </w:p>
        </w:tc>
        <w:tc>
          <w:tcPr>
            <w:tcW w:w="2730" w:type="dxa"/>
            <w:noWrap w:val="0"/>
            <w:vAlign w:val="center"/>
          </w:tcPr>
          <w:p w14:paraId="4C482A8B">
            <w:pPr>
              <w:spacing w:line="360" w:lineRule="auto"/>
              <w:jc w:val="center"/>
              <w:rPr>
                <w:rFonts w:hint="default" w:ascii="宋体" w:hAnsi="宋体" w:cs="宋体" w:eastAsiaTheme="minorEastAsia"/>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医用电梯</w:t>
            </w:r>
          </w:p>
        </w:tc>
        <w:tc>
          <w:tcPr>
            <w:tcW w:w="2029" w:type="dxa"/>
            <w:noWrap w:val="0"/>
            <w:vAlign w:val="center"/>
          </w:tcPr>
          <w:p w14:paraId="523C1868">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以实地勘测为准</w:t>
            </w:r>
          </w:p>
        </w:tc>
      </w:tr>
      <w:tr w14:paraId="61D26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14:paraId="218FCA93">
            <w:pPr>
              <w:spacing w:line="360" w:lineRule="auto"/>
              <w:jc w:val="center"/>
              <w:rPr>
                <w:rFonts w:hint="default" w:ascii="宋体" w:hAnsi="宋体" w:cs="宋体" w:eastAsiaTheme="minorEastAsia"/>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17</w:t>
            </w:r>
          </w:p>
        </w:tc>
        <w:tc>
          <w:tcPr>
            <w:tcW w:w="2032" w:type="dxa"/>
            <w:vMerge w:val="continue"/>
            <w:noWrap w:val="0"/>
            <w:vAlign w:val="center"/>
          </w:tcPr>
          <w:p w14:paraId="159A72F3">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1294" w:type="dxa"/>
            <w:noWrap w:val="0"/>
            <w:vAlign w:val="center"/>
          </w:tcPr>
          <w:p w14:paraId="2D6ADB8E">
            <w:pPr>
              <w:spacing w:line="360" w:lineRule="auto"/>
              <w:jc w:val="center"/>
              <w:rPr>
                <w:rFonts w:hint="default" w:ascii="宋体" w:hAnsi="宋体" w:cs="宋体" w:eastAsiaTheme="minorEastAsia"/>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4</w:t>
            </w:r>
          </w:p>
        </w:tc>
        <w:tc>
          <w:tcPr>
            <w:tcW w:w="2730" w:type="dxa"/>
            <w:noWrap w:val="0"/>
            <w:vAlign w:val="center"/>
          </w:tcPr>
          <w:p w14:paraId="6762B2F0">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柴油发电机（负一2台，人防2台）</w:t>
            </w:r>
          </w:p>
        </w:tc>
        <w:tc>
          <w:tcPr>
            <w:tcW w:w="2029" w:type="dxa"/>
            <w:noWrap w:val="0"/>
            <w:vAlign w:val="center"/>
          </w:tcPr>
          <w:p w14:paraId="7FE55692">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以实地勘测为准</w:t>
            </w:r>
          </w:p>
        </w:tc>
      </w:tr>
      <w:tr w14:paraId="6A984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14:paraId="57D9D5A0">
            <w:pPr>
              <w:spacing w:line="360" w:lineRule="auto"/>
              <w:jc w:val="center"/>
              <w:rPr>
                <w:rFonts w:hint="default" w:ascii="宋体" w:hAnsi="宋体" w:cs="宋体" w:eastAsiaTheme="minorEastAsia"/>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18</w:t>
            </w:r>
          </w:p>
        </w:tc>
        <w:tc>
          <w:tcPr>
            <w:tcW w:w="2032" w:type="dxa"/>
            <w:vMerge w:val="continue"/>
            <w:noWrap w:val="0"/>
            <w:vAlign w:val="center"/>
          </w:tcPr>
          <w:p w14:paraId="752D80A7">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1294" w:type="dxa"/>
            <w:noWrap w:val="0"/>
            <w:vAlign w:val="center"/>
          </w:tcPr>
          <w:p w14:paraId="2E6E30BA">
            <w:pPr>
              <w:spacing w:line="360" w:lineRule="auto"/>
              <w:jc w:val="center"/>
              <w:rPr>
                <w:rFonts w:hint="default" w:ascii="宋体" w:hAnsi="宋体" w:cs="宋体" w:eastAsiaTheme="minorEastAsia"/>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148</w:t>
            </w:r>
          </w:p>
        </w:tc>
        <w:tc>
          <w:tcPr>
            <w:tcW w:w="2730" w:type="dxa"/>
            <w:noWrap w:val="0"/>
            <w:vAlign w:val="center"/>
          </w:tcPr>
          <w:p w14:paraId="1C31A89F">
            <w:pPr>
              <w:spacing w:line="360" w:lineRule="auto"/>
              <w:jc w:val="center"/>
              <w:rPr>
                <w:rFonts w:hint="default" w:ascii="宋体" w:hAnsi="宋体" w:cs="宋体" w:eastAsiaTheme="minorEastAsia"/>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潜污泵</w:t>
            </w:r>
          </w:p>
        </w:tc>
        <w:tc>
          <w:tcPr>
            <w:tcW w:w="2029" w:type="dxa"/>
            <w:noWrap w:val="0"/>
            <w:vAlign w:val="center"/>
          </w:tcPr>
          <w:p w14:paraId="72405F95">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以实地勘测为准</w:t>
            </w:r>
          </w:p>
        </w:tc>
      </w:tr>
      <w:tr w14:paraId="5477B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99" w:type="dxa"/>
            <w:noWrap w:val="0"/>
            <w:vAlign w:val="center"/>
          </w:tcPr>
          <w:p w14:paraId="75E683B4">
            <w:pPr>
              <w:spacing w:line="360" w:lineRule="auto"/>
              <w:jc w:val="center"/>
              <w:rPr>
                <w:rFonts w:hint="default" w:ascii="宋体" w:hAnsi="宋体" w:cs="宋体" w:eastAsiaTheme="minorEastAsia"/>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19</w:t>
            </w:r>
          </w:p>
        </w:tc>
        <w:tc>
          <w:tcPr>
            <w:tcW w:w="2032" w:type="dxa"/>
            <w:vMerge w:val="continue"/>
            <w:noWrap w:val="0"/>
            <w:vAlign w:val="center"/>
          </w:tcPr>
          <w:p w14:paraId="18F42580">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1294" w:type="dxa"/>
            <w:noWrap w:val="0"/>
            <w:vAlign w:val="center"/>
          </w:tcPr>
          <w:p w14:paraId="29ECC5EB">
            <w:pPr>
              <w:spacing w:line="360" w:lineRule="auto"/>
              <w:jc w:val="center"/>
              <w:rPr>
                <w:rFonts w:hint="default" w:ascii="宋体" w:hAnsi="宋体" w:cs="宋体" w:eastAsiaTheme="minorEastAsia"/>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UPS</w:t>
            </w:r>
          </w:p>
        </w:tc>
        <w:tc>
          <w:tcPr>
            <w:tcW w:w="2730" w:type="dxa"/>
            <w:noWrap w:val="0"/>
            <w:vAlign w:val="center"/>
          </w:tcPr>
          <w:p w14:paraId="22D5EA30">
            <w:pPr>
              <w:spacing w:line="360" w:lineRule="auto"/>
              <w:jc w:val="center"/>
              <w:rPr>
                <w:rFonts w:hint="default" w:ascii="宋体" w:hAnsi="宋体" w:cs="宋体" w:eastAsiaTheme="minorEastAsia"/>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15</w:t>
            </w:r>
          </w:p>
        </w:tc>
        <w:tc>
          <w:tcPr>
            <w:tcW w:w="2029" w:type="dxa"/>
            <w:noWrap w:val="0"/>
            <w:vAlign w:val="center"/>
          </w:tcPr>
          <w:p w14:paraId="447B882D">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以实地勘测为准</w:t>
            </w:r>
          </w:p>
        </w:tc>
      </w:tr>
      <w:tr w14:paraId="183BF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99" w:type="dxa"/>
            <w:noWrap w:val="0"/>
            <w:vAlign w:val="center"/>
          </w:tcPr>
          <w:p w14:paraId="3620DD4B">
            <w:pPr>
              <w:spacing w:line="360" w:lineRule="auto"/>
              <w:jc w:val="center"/>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20</w:t>
            </w:r>
          </w:p>
        </w:tc>
        <w:tc>
          <w:tcPr>
            <w:tcW w:w="2032" w:type="dxa"/>
            <w:noWrap w:val="0"/>
            <w:vAlign w:val="center"/>
          </w:tcPr>
          <w:p w14:paraId="1F654DA7">
            <w:pPr>
              <w:spacing w:line="360" w:lineRule="auto"/>
              <w:jc w:val="center"/>
              <w:rPr>
                <w:rFonts w:hint="default" w:ascii="宋体" w:hAnsi="宋体" w:cs="宋体" w:eastAsiaTheme="minorEastAsia"/>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医技楼楼顶</w:t>
            </w:r>
          </w:p>
        </w:tc>
        <w:tc>
          <w:tcPr>
            <w:tcW w:w="1294" w:type="dxa"/>
            <w:noWrap w:val="0"/>
            <w:vAlign w:val="center"/>
          </w:tcPr>
          <w:p w14:paraId="7B71963C">
            <w:pPr>
              <w:spacing w:line="360" w:lineRule="auto"/>
              <w:jc w:val="center"/>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2</w:t>
            </w:r>
          </w:p>
        </w:tc>
        <w:tc>
          <w:tcPr>
            <w:tcW w:w="2730" w:type="dxa"/>
            <w:noWrap w:val="0"/>
            <w:vAlign w:val="center"/>
          </w:tcPr>
          <w:p w14:paraId="4778AA30">
            <w:pPr>
              <w:spacing w:line="360" w:lineRule="auto"/>
              <w:jc w:val="center"/>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净化机组</w:t>
            </w:r>
          </w:p>
        </w:tc>
        <w:tc>
          <w:tcPr>
            <w:tcW w:w="2029" w:type="dxa"/>
            <w:noWrap w:val="0"/>
            <w:vAlign w:val="center"/>
          </w:tcPr>
          <w:p w14:paraId="006DA3EF">
            <w:pPr>
              <w:spacing w:line="360" w:lineRule="auto"/>
              <w:jc w:val="center"/>
              <w:rPr>
                <w:rFonts w:hint="eastAsia" w:ascii="宋体" w:hAnsi="宋体" w:cs="宋体"/>
                <w:color w:val="000000" w:themeColor="text1"/>
                <w:sz w:val="24"/>
                <w:szCs w:val="24"/>
                <w14:textFill>
                  <w14:solidFill>
                    <w14:schemeClr w14:val="tx1"/>
                  </w14:solidFill>
                </w14:textFill>
              </w:rPr>
            </w:pPr>
          </w:p>
        </w:tc>
      </w:tr>
      <w:tr w14:paraId="6BABE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14:paraId="492E6D90">
            <w:pPr>
              <w:spacing w:line="360" w:lineRule="auto"/>
              <w:jc w:val="center"/>
              <w:rPr>
                <w:rFonts w:hint="default" w:ascii="宋体" w:hAnsi="宋体" w:cs="宋体" w:eastAsiaTheme="minorEastAsia"/>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21</w:t>
            </w:r>
          </w:p>
        </w:tc>
        <w:tc>
          <w:tcPr>
            <w:tcW w:w="2032" w:type="dxa"/>
            <w:noWrap w:val="0"/>
            <w:vAlign w:val="center"/>
          </w:tcPr>
          <w:p w14:paraId="546568DA">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污水处理站</w:t>
            </w:r>
          </w:p>
        </w:tc>
        <w:tc>
          <w:tcPr>
            <w:tcW w:w="1294" w:type="dxa"/>
            <w:noWrap w:val="0"/>
            <w:vAlign w:val="center"/>
          </w:tcPr>
          <w:p w14:paraId="4CFD2BB2">
            <w:pPr>
              <w:spacing w:line="360" w:lineRule="auto"/>
              <w:jc w:val="center"/>
              <w:rPr>
                <w:rFonts w:hint="default" w:ascii="宋体" w:hAnsi="宋体" w:cs="宋体" w:eastAsiaTheme="minorEastAsia"/>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1</w:t>
            </w:r>
          </w:p>
        </w:tc>
        <w:tc>
          <w:tcPr>
            <w:tcW w:w="2730" w:type="dxa"/>
            <w:noWrap w:val="0"/>
            <w:vAlign w:val="center"/>
          </w:tcPr>
          <w:p w14:paraId="6C80F92C">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污水处理设备</w:t>
            </w:r>
          </w:p>
        </w:tc>
        <w:tc>
          <w:tcPr>
            <w:tcW w:w="2029" w:type="dxa"/>
            <w:noWrap w:val="0"/>
            <w:vAlign w:val="center"/>
          </w:tcPr>
          <w:p w14:paraId="1E926007">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以实地勘测为准</w:t>
            </w:r>
          </w:p>
        </w:tc>
      </w:tr>
      <w:tr w14:paraId="08215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14:paraId="5C66E031">
            <w:pPr>
              <w:spacing w:line="360" w:lineRule="auto"/>
              <w:jc w:val="center"/>
              <w:rPr>
                <w:rFonts w:hint="default" w:ascii="宋体" w:hAnsi="宋体" w:cs="宋体" w:eastAsiaTheme="minorEastAsia"/>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22</w:t>
            </w:r>
          </w:p>
        </w:tc>
        <w:tc>
          <w:tcPr>
            <w:tcW w:w="2032" w:type="dxa"/>
            <w:noWrap w:val="0"/>
            <w:vAlign w:val="center"/>
          </w:tcPr>
          <w:p w14:paraId="7D0B1465">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锅炉房</w:t>
            </w:r>
          </w:p>
        </w:tc>
        <w:tc>
          <w:tcPr>
            <w:tcW w:w="1294" w:type="dxa"/>
            <w:noWrap w:val="0"/>
            <w:vAlign w:val="center"/>
          </w:tcPr>
          <w:p w14:paraId="1AC9E0A0">
            <w:pPr>
              <w:spacing w:line="360" w:lineRule="auto"/>
              <w:jc w:val="center"/>
              <w:rPr>
                <w:rFonts w:hint="default" w:ascii="宋体" w:hAnsi="宋体" w:cs="宋体" w:eastAsiaTheme="minorEastAsia"/>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4</w:t>
            </w:r>
          </w:p>
        </w:tc>
        <w:tc>
          <w:tcPr>
            <w:tcW w:w="2730" w:type="dxa"/>
            <w:noWrap w:val="0"/>
            <w:vAlign w:val="center"/>
          </w:tcPr>
          <w:p w14:paraId="151F7341">
            <w:pPr>
              <w:spacing w:line="360" w:lineRule="auto"/>
              <w:jc w:val="center"/>
              <w:rPr>
                <w:rFonts w:hint="eastAsia" w:ascii="宋体" w:hAnsi="宋体" w:cs="宋体" w:eastAsiaTheme="minorEastAsia"/>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锅炉</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2台蒸汽锅炉、2台真空锅炉</w:t>
            </w:r>
            <w:r>
              <w:rPr>
                <w:rFonts w:hint="eastAsia" w:ascii="宋体" w:hAnsi="宋体" w:cs="宋体"/>
                <w:color w:val="000000" w:themeColor="text1"/>
                <w:sz w:val="24"/>
                <w:szCs w:val="24"/>
                <w:lang w:eastAsia="zh-CN"/>
                <w14:textFill>
                  <w14:solidFill>
                    <w14:schemeClr w14:val="tx1"/>
                  </w14:solidFill>
                </w14:textFill>
              </w:rPr>
              <w:t>）</w:t>
            </w:r>
          </w:p>
        </w:tc>
        <w:tc>
          <w:tcPr>
            <w:tcW w:w="2029" w:type="dxa"/>
            <w:noWrap w:val="0"/>
            <w:vAlign w:val="center"/>
          </w:tcPr>
          <w:p w14:paraId="6C397FD0">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以实地勘测为准</w:t>
            </w:r>
          </w:p>
        </w:tc>
      </w:tr>
      <w:tr w14:paraId="6899B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14:paraId="11A2D554">
            <w:pPr>
              <w:tabs>
                <w:tab w:val="left" w:pos="377"/>
              </w:tabs>
              <w:spacing w:line="360" w:lineRule="auto"/>
              <w:jc w:val="center"/>
              <w:rPr>
                <w:rFonts w:hint="default" w:ascii="宋体" w:hAnsi="宋体" w:cs="宋体" w:eastAsiaTheme="minorEastAsia"/>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23</w:t>
            </w:r>
          </w:p>
        </w:tc>
        <w:tc>
          <w:tcPr>
            <w:tcW w:w="2032" w:type="dxa"/>
            <w:noWrap w:val="0"/>
            <w:vAlign w:val="center"/>
          </w:tcPr>
          <w:p w14:paraId="03AA82B5">
            <w:pPr>
              <w:spacing w:line="360" w:lineRule="auto"/>
              <w:jc w:val="center"/>
              <w:rPr>
                <w:rFonts w:hint="default" w:ascii="宋体" w:hAnsi="宋体" w:cs="宋体" w:eastAsiaTheme="minorEastAsia"/>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纯水站</w:t>
            </w:r>
          </w:p>
        </w:tc>
        <w:tc>
          <w:tcPr>
            <w:tcW w:w="1294" w:type="dxa"/>
            <w:noWrap w:val="0"/>
            <w:vAlign w:val="center"/>
          </w:tcPr>
          <w:p w14:paraId="39BBE96A">
            <w:pPr>
              <w:spacing w:line="360" w:lineRule="auto"/>
              <w:jc w:val="center"/>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1</w:t>
            </w:r>
          </w:p>
        </w:tc>
        <w:tc>
          <w:tcPr>
            <w:tcW w:w="2730" w:type="dxa"/>
            <w:noWrap w:val="0"/>
            <w:vAlign w:val="center"/>
          </w:tcPr>
          <w:p w14:paraId="4CB3DB3C">
            <w:pPr>
              <w:spacing w:line="360" w:lineRule="auto"/>
              <w:jc w:val="center"/>
              <w:rPr>
                <w:rFonts w:hint="default" w:ascii="宋体" w:hAnsi="宋体" w:cs="宋体" w:eastAsiaTheme="minorEastAsia"/>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纯水成套设备</w:t>
            </w:r>
          </w:p>
        </w:tc>
        <w:tc>
          <w:tcPr>
            <w:tcW w:w="2029" w:type="dxa"/>
            <w:noWrap w:val="0"/>
            <w:vAlign w:val="center"/>
          </w:tcPr>
          <w:p w14:paraId="7A557260">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以实地勘测为准</w:t>
            </w:r>
          </w:p>
        </w:tc>
      </w:tr>
      <w:tr w14:paraId="401DC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Merge w:val="restart"/>
            <w:noWrap w:val="0"/>
            <w:vAlign w:val="center"/>
          </w:tcPr>
          <w:p w14:paraId="7597E7EF">
            <w:pPr>
              <w:tabs>
                <w:tab w:val="left" w:pos="362"/>
              </w:tabs>
              <w:spacing w:line="360" w:lineRule="auto"/>
              <w:jc w:val="center"/>
              <w:rPr>
                <w:rFonts w:hint="default" w:ascii="宋体" w:hAnsi="宋体" w:cs="宋体" w:eastAsiaTheme="minorEastAsia"/>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24</w:t>
            </w:r>
          </w:p>
        </w:tc>
        <w:tc>
          <w:tcPr>
            <w:tcW w:w="2032" w:type="dxa"/>
            <w:vMerge w:val="restart"/>
            <w:noWrap w:val="0"/>
            <w:vAlign w:val="center"/>
          </w:tcPr>
          <w:p w14:paraId="11897225">
            <w:pPr>
              <w:spacing w:line="360" w:lineRule="auto"/>
              <w:jc w:val="center"/>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液氧站</w:t>
            </w:r>
          </w:p>
        </w:tc>
        <w:tc>
          <w:tcPr>
            <w:tcW w:w="1294" w:type="dxa"/>
            <w:noWrap w:val="0"/>
            <w:vAlign w:val="center"/>
          </w:tcPr>
          <w:p w14:paraId="767E2EF1">
            <w:pPr>
              <w:spacing w:line="360" w:lineRule="auto"/>
              <w:jc w:val="center"/>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4</w:t>
            </w:r>
          </w:p>
        </w:tc>
        <w:tc>
          <w:tcPr>
            <w:tcW w:w="2730" w:type="dxa"/>
            <w:noWrap w:val="0"/>
            <w:vAlign w:val="center"/>
          </w:tcPr>
          <w:p w14:paraId="7BD150F8">
            <w:pPr>
              <w:spacing w:line="360" w:lineRule="auto"/>
              <w:jc w:val="center"/>
              <w:rPr>
                <w:rFonts w:hint="eastAsia" w:ascii="宋体" w:hAnsi="宋体" w:cs="宋体" w:eastAsiaTheme="minorEastAsia"/>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液氧罐</w:t>
            </w:r>
          </w:p>
        </w:tc>
        <w:tc>
          <w:tcPr>
            <w:tcW w:w="2029" w:type="dxa"/>
            <w:noWrap w:val="0"/>
            <w:vAlign w:val="center"/>
          </w:tcPr>
          <w:p w14:paraId="560289ED">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以实地勘测为准</w:t>
            </w:r>
          </w:p>
        </w:tc>
      </w:tr>
      <w:tr w14:paraId="2C9F9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Merge w:val="continue"/>
            <w:noWrap w:val="0"/>
            <w:vAlign w:val="center"/>
          </w:tcPr>
          <w:p w14:paraId="4C124B6E">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2032" w:type="dxa"/>
            <w:vMerge w:val="continue"/>
            <w:noWrap w:val="0"/>
            <w:vAlign w:val="center"/>
          </w:tcPr>
          <w:p w14:paraId="6F2A708B">
            <w:pPr>
              <w:spacing w:line="360" w:lineRule="auto"/>
              <w:jc w:val="center"/>
              <w:rPr>
                <w:rFonts w:hint="eastAsia" w:ascii="宋体" w:hAnsi="宋体" w:cs="宋体"/>
                <w:color w:val="000000" w:themeColor="text1"/>
                <w:sz w:val="24"/>
                <w:szCs w:val="24"/>
                <w:lang w:eastAsia="zh-CN"/>
                <w14:textFill>
                  <w14:solidFill>
                    <w14:schemeClr w14:val="tx1"/>
                  </w14:solidFill>
                </w14:textFill>
              </w:rPr>
            </w:pPr>
          </w:p>
        </w:tc>
        <w:tc>
          <w:tcPr>
            <w:tcW w:w="1294" w:type="dxa"/>
            <w:vMerge w:val="restart"/>
            <w:noWrap w:val="0"/>
            <w:vAlign w:val="center"/>
          </w:tcPr>
          <w:p w14:paraId="392593D0">
            <w:pPr>
              <w:spacing w:line="360" w:lineRule="auto"/>
              <w:jc w:val="center"/>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1</w:t>
            </w:r>
          </w:p>
        </w:tc>
        <w:tc>
          <w:tcPr>
            <w:tcW w:w="2730" w:type="dxa"/>
            <w:vMerge w:val="restart"/>
            <w:noWrap w:val="0"/>
            <w:vAlign w:val="center"/>
          </w:tcPr>
          <w:p w14:paraId="2E1A1A39">
            <w:pPr>
              <w:spacing w:line="360" w:lineRule="auto"/>
              <w:jc w:val="center"/>
              <w:rPr>
                <w:rFonts w:hint="default" w:ascii="宋体" w:hAnsi="宋体" w:cs="宋体" w:eastAsiaTheme="minorEastAsia"/>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液氧、真空、负压成套设备</w:t>
            </w:r>
          </w:p>
        </w:tc>
        <w:tc>
          <w:tcPr>
            <w:tcW w:w="2029" w:type="dxa"/>
            <w:noWrap w:val="0"/>
            <w:vAlign w:val="center"/>
          </w:tcPr>
          <w:p w14:paraId="5627822E">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以实地勘测为准</w:t>
            </w:r>
          </w:p>
        </w:tc>
      </w:tr>
      <w:tr w14:paraId="10884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Merge w:val="continue"/>
            <w:noWrap w:val="0"/>
            <w:vAlign w:val="center"/>
          </w:tcPr>
          <w:p w14:paraId="7F9AD01C">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2032" w:type="dxa"/>
            <w:vMerge w:val="continue"/>
            <w:noWrap w:val="0"/>
            <w:vAlign w:val="center"/>
          </w:tcPr>
          <w:p w14:paraId="05D783F7">
            <w:pPr>
              <w:spacing w:line="360" w:lineRule="auto"/>
              <w:jc w:val="center"/>
              <w:rPr>
                <w:rFonts w:hint="eastAsia" w:ascii="宋体" w:hAnsi="宋体" w:cs="宋体"/>
                <w:color w:val="000000" w:themeColor="text1"/>
                <w:sz w:val="24"/>
                <w:szCs w:val="24"/>
                <w:lang w:eastAsia="zh-CN"/>
                <w14:textFill>
                  <w14:solidFill>
                    <w14:schemeClr w14:val="tx1"/>
                  </w14:solidFill>
                </w14:textFill>
              </w:rPr>
            </w:pPr>
          </w:p>
        </w:tc>
        <w:tc>
          <w:tcPr>
            <w:tcW w:w="1294" w:type="dxa"/>
            <w:vMerge w:val="continue"/>
            <w:noWrap w:val="0"/>
            <w:vAlign w:val="center"/>
          </w:tcPr>
          <w:p w14:paraId="4CA89BE6">
            <w:pPr>
              <w:spacing w:line="360" w:lineRule="auto"/>
              <w:jc w:val="center"/>
              <w:rPr>
                <w:rFonts w:hint="eastAsia" w:ascii="宋体" w:hAnsi="宋体" w:cs="宋体" w:eastAsiaTheme="minorEastAsia"/>
                <w:color w:val="000000" w:themeColor="text1"/>
                <w:sz w:val="24"/>
                <w:szCs w:val="24"/>
                <w:lang w:val="en-US" w:eastAsia="zh-CN"/>
                <w14:textFill>
                  <w14:solidFill>
                    <w14:schemeClr w14:val="tx1"/>
                  </w14:solidFill>
                </w14:textFill>
              </w:rPr>
            </w:pPr>
          </w:p>
        </w:tc>
        <w:tc>
          <w:tcPr>
            <w:tcW w:w="2730" w:type="dxa"/>
            <w:vMerge w:val="continue"/>
            <w:noWrap w:val="0"/>
            <w:vAlign w:val="center"/>
          </w:tcPr>
          <w:p w14:paraId="46551B46">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2029" w:type="dxa"/>
            <w:noWrap w:val="0"/>
            <w:vAlign w:val="center"/>
          </w:tcPr>
          <w:p w14:paraId="0F7EAB2B">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以实地勘测为准</w:t>
            </w:r>
          </w:p>
        </w:tc>
      </w:tr>
      <w:tr w14:paraId="3F28F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Merge w:val="continue"/>
            <w:noWrap w:val="0"/>
            <w:vAlign w:val="center"/>
          </w:tcPr>
          <w:p w14:paraId="6BBA51CE">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2032" w:type="dxa"/>
            <w:vMerge w:val="continue"/>
            <w:noWrap w:val="0"/>
            <w:vAlign w:val="center"/>
          </w:tcPr>
          <w:p w14:paraId="2C7B2565">
            <w:pPr>
              <w:spacing w:line="360" w:lineRule="auto"/>
              <w:jc w:val="center"/>
              <w:rPr>
                <w:rFonts w:hint="eastAsia" w:ascii="宋体" w:hAnsi="宋体" w:cs="宋体"/>
                <w:color w:val="000000" w:themeColor="text1"/>
                <w:sz w:val="24"/>
                <w:szCs w:val="24"/>
                <w:lang w:eastAsia="zh-CN"/>
                <w14:textFill>
                  <w14:solidFill>
                    <w14:schemeClr w14:val="tx1"/>
                  </w14:solidFill>
                </w14:textFill>
              </w:rPr>
            </w:pPr>
          </w:p>
        </w:tc>
        <w:tc>
          <w:tcPr>
            <w:tcW w:w="1294" w:type="dxa"/>
            <w:vMerge w:val="continue"/>
            <w:noWrap w:val="0"/>
            <w:vAlign w:val="center"/>
          </w:tcPr>
          <w:p w14:paraId="7332871C">
            <w:pPr>
              <w:spacing w:line="360" w:lineRule="auto"/>
              <w:jc w:val="center"/>
              <w:rPr>
                <w:rFonts w:hint="default" w:ascii="宋体" w:hAnsi="宋体" w:cs="宋体"/>
                <w:color w:val="000000" w:themeColor="text1"/>
                <w:sz w:val="24"/>
                <w:szCs w:val="24"/>
                <w:lang w:val="en-US" w:eastAsia="zh-CN"/>
                <w14:textFill>
                  <w14:solidFill>
                    <w14:schemeClr w14:val="tx1"/>
                  </w14:solidFill>
                </w14:textFill>
              </w:rPr>
            </w:pPr>
          </w:p>
        </w:tc>
        <w:tc>
          <w:tcPr>
            <w:tcW w:w="2730" w:type="dxa"/>
            <w:vMerge w:val="continue"/>
            <w:noWrap w:val="0"/>
            <w:vAlign w:val="center"/>
          </w:tcPr>
          <w:p w14:paraId="137170BE">
            <w:pPr>
              <w:spacing w:line="360" w:lineRule="auto"/>
              <w:jc w:val="center"/>
              <w:rPr>
                <w:rFonts w:hint="eastAsia" w:ascii="宋体" w:hAnsi="宋体" w:cs="宋体"/>
                <w:color w:val="000000" w:themeColor="text1"/>
                <w:sz w:val="24"/>
                <w:szCs w:val="24"/>
                <w14:textFill>
                  <w14:solidFill>
                    <w14:schemeClr w14:val="tx1"/>
                  </w14:solidFill>
                </w14:textFill>
              </w:rPr>
            </w:pPr>
          </w:p>
        </w:tc>
        <w:tc>
          <w:tcPr>
            <w:tcW w:w="2029" w:type="dxa"/>
            <w:noWrap w:val="0"/>
            <w:vAlign w:val="center"/>
          </w:tcPr>
          <w:p w14:paraId="6E9C123D">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以实地勘测为准</w:t>
            </w:r>
          </w:p>
        </w:tc>
      </w:tr>
      <w:tr w14:paraId="7240A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14:paraId="220110A8">
            <w:pPr>
              <w:spacing w:line="360" w:lineRule="auto"/>
              <w:jc w:val="center"/>
              <w:rPr>
                <w:rFonts w:hint="default" w:ascii="宋体" w:hAnsi="宋体" w:cs="宋体" w:eastAsiaTheme="minorEastAsia"/>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25</w:t>
            </w:r>
          </w:p>
        </w:tc>
        <w:tc>
          <w:tcPr>
            <w:tcW w:w="2032" w:type="dxa"/>
            <w:noWrap w:val="0"/>
            <w:vAlign w:val="center"/>
          </w:tcPr>
          <w:p w14:paraId="2ABB0A6B">
            <w:pPr>
              <w:spacing w:line="360" w:lineRule="auto"/>
              <w:jc w:val="center"/>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气动物流</w:t>
            </w:r>
          </w:p>
        </w:tc>
        <w:tc>
          <w:tcPr>
            <w:tcW w:w="1294" w:type="dxa"/>
            <w:noWrap w:val="0"/>
            <w:vAlign w:val="center"/>
          </w:tcPr>
          <w:p w14:paraId="318F6147">
            <w:pPr>
              <w:spacing w:line="360" w:lineRule="auto"/>
              <w:jc w:val="center"/>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1</w:t>
            </w:r>
          </w:p>
        </w:tc>
        <w:tc>
          <w:tcPr>
            <w:tcW w:w="2730" w:type="dxa"/>
            <w:noWrap w:val="0"/>
            <w:vAlign w:val="center"/>
          </w:tcPr>
          <w:p w14:paraId="4B087E43">
            <w:pPr>
              <w:spacing w:line="360" w:lineRule="auto"/>
              <w:jc w:val="center"/>
              <w:rPr>
                <w:rFonts w:hint="default" w:ascii="宋体" w:hAnsi="宋体" w:cs="宋体" w:eastAsiaTheme="minorEastAsia"/>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气动成套设配</w:t>
            </w:r>
          </w:p>
        </w:tc>
        <w:tc>
          <w:tcPr>
            <w:tcW w:w="2029" w:type="dxa"/>
            <w:noWrap w:val="0"/>
            <w:vAlign w:val="center"/>
          </w:tcPr>
          <w:p w14:paraId="38C8027B">
            <w:pPr>
              <w:spacing w:line="360" w:lineRule="auto"/>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以实地勘测为准</w:t>
            </w:r>
          </w:p>
        </w:tc>
      </w:tr>
      <w:tr w14:paraId="6C814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84" w:type="dxa"/>
            <w:gridSpan w:val="5"/>
            <w:noWrap w:val="0"/>
            <w:vAlign w:val="center"/>
          </w:tcPr>
          <w:p w14:paraId="575696C8">
            <w:pPr>
              <w:spacing w:line="360" w:lineRule="auto"/>
              <w:jc w:val="center"/>
              <w:rPr>
                <w:rFonts w:hint="default" w:ascii="宋体" w:hAnsi="宋体" w:cs="宋体" w:eastAsiaTheme="minorEastAsia"/>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备注：只是涉及日常维护，并不代替维保</w:t>
            </w:r>
          </w:p>
        </w:tc>
      </w:tr>
    </w:tbl>
    <w:p w14:paraId="72C3ABB7">
      <w:pPr>
        <w:spacing w:before="120" w:beforeLines="50" w:after="72" w:afterLines="30" w:line="36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t>八、报价表</w:t>
      </w:r>
    </w:p>
    <w:tbl>
      <w:tblPr>
        <w:tblStyle w:val="7"/>
        <w:tblW w:w="9300" w:type="dxa"/>
        <w:tblInd w:w="-2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0"/>
        <w:gridCol w:w="1800"/>
        <w:gridCol w:w="1920"/>
        <w:gridCol w:w="1245"/>
        <w:gridCol w:w="1953"/>
        <w:gridCol w:w="1662"/>
      </w:tblGrid>
      <w:tr w14:paraId="43DBF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Pr>
          <w:p w14:paraId="11F7D64E">
            <w:pPr>
              <w:spacing w:before="120" w:beforeLines="50" w:after="72" w:afterLines="30" w:line="360" w:lineRule="auto"/>
              <w:jc w:val="center"/>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序号</w:t>
            </w:r>
          </w:p>
        </w:tc>
        <w:tc>
          <w:tcPr>
            <w:tcW w:w="1800" w:type="dxa"/>
          </w:tcPr>
          <w:p w14:paraId="23E7AA62">
            <w:pPr>
              <w:spacing w:before="120" w:beforeLines="50" w:after="72" w:afterLines="30" w:line="360" w:lineRule="auto"/>
              <w:jc w:val="center"/>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岗位/项目</w:t>
            </w:r>
          </w:p>
        </w:tc>
        <w:tc>
          <w:tcPr>
            <w:tcW w:w="1920" w:type="dxa"/>
          </w:tcPr>
          <w:p w14:paraId="62E36EE4">
            <w:pPr>
              <w:spacing w:before="120" w:beforeLines="50" w:after="72" w:afterLines="30" w:line="360" w:lineRule="auto"/>
              <w:jc w:val="center"/>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单价（元/月/岗）</w:t>
            </w:r>
          </w:p>
        </w:tc>
        <w:tc>
          <w:tcPr>
            <w:tcW w:w="1245" w:type="dxa"/>
          </w:tcPr>
          <w:p w14:paraId="0B417FF2">
            <w:pPr>
              <w:spacing w:before="120" w:beforeLines="50" w:after="72" w:afterLines="30" w:line="360" w:lineRule="auto"/>
              <w:jc w:val="center"/>
              <w:rPr>
                <w:rFonts w:hint="default"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岗位数量</w:t>
            </w:r>
          </w:p>
        </w:tc>
        <w:tc>
          <w:tcPr>
            <w:tcW w:w="1953" w:type="dxa"/>
          </w:tcPr>
          <w:p w14:paraId="19835F04">
            <w:pPr>
              <w:spacing w:before="120" w:beforeLines="50" w:after="72" w:afterLines="30" w:line="360" w:lineRule="auto"/>
              <w:jc w:val="center"/>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合计（元/月）</w:t>
            </w:r>
          </w:p>
        </w:tc>
        <w:tc>
          <w:tcPr>
            <w:tcW w:w="1662" w:type="dxa"/>
          </w:tcPr>
          <w:p w14:paraId="7829FEC3">
            <w:pPr>
              <w:spacing w:before="120" w:beforeLines="50" w:after="72" w:afterLines="30" w:line="360" w:lineRule="auto"/>
              <w:jc w:val="center"/>
              <w:rPr>
                <w:rFonts w:hint="default"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合计（元/年）</w:t>
            </w:r>
          </w:p>
        </w:tc>
      </w:tr>
      <w:tr w14:paraId="1690A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Pr>
          <w:p w14:paraId="5DFE503F">
            <w:pPr>
              <w:spacing w:before="120" w:beforeLines="50" w:after="72" w:afterLines="30" w:line="360" w:lineRule="auto"/>
              <w:jc w:val="center"/>
              <w:rPr>
                <w:rFonts w:hint="default"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1</w:t>
            </w:r>
          </w:p>
        </w:tc>
        <w:tc>
          <w:tcPr>
            <w:tcW w:w="1800" w:type="dxa"/>
          </w:tcPr>
          <w:p w14:paraId="2BCD4F43">
            <w:pPr>
              <w:spacing w:before="120" w:beforeLines="50" w:after="72" w:afterLines="30" w:line="360" w:lineRule="auto"/>
              <w:jc w:val="center"/>
              <w:rPr>
                <w:rFonts w:hint="default"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项目经理</w:t>
            </w:r>
          </w:p>
        </w:tc>
        <w:tc>
          <w:tcPr>
            <w:tcW w:w="1920" w:type="dxa"/>
          </w:tcPr>
          <w:p w14:paraId="2C52E1FC">
            <w:pPr>
              <w:spacing w:before="120" w:beforeLines="50" w:after="72" w:afterLines="30" w:line="360" w:lineRule="auto"/>
              <w:jc w:val="center"/>
              <w:rPr>
                <w:rFonts w:hint="eastAsia" w:ascii="仿宋" w:hAnsi="仿宋" w:eastAsia="仿宋" w:cs="仿宋"/>
                <w:b w:val="0"/>
                <w:bCs w:val="0"/>
                <w:sz w:val="24"/>
                <w:szCs w:val="24"/>
                <w:vertAlign w:val="baseline"/>
                <w:lang w:val="en-US" w:eastAsia="zh-CN"/>
              </w:rPr>
            </w:pPr>
          </w:p>
        </w:tc>
        <w:tc>
          <w:tcPr>
            <w:tcW w:w="1245" w:type="dxa"/>
          </w:tcPr>
          <w:p w14:paraId="0ADDC4C4">
            <w:pPr>
              <w:spacing w:before="120" w:beforeLines="50" w:after="72" w:afterLines="30" w:line="360" w:lineRule="auto"/>
              <w:jc w:val="center"/>
              <w:rPr>
                <w:rFonts w:hint="eastAsia" w:ascii="仿宋" w:hAnsi="仿宋" w:eastAsia="仿宋" w:cs="仿宋"/>
                <w:b w:val="0"/>
                <w:bCs w:val="0"/>
                <w:sz w:val="24"/>
                <w:szCs w:val="24"/>
                <w:vertAlign w:val="baseline"/>
                <w:lang w:val="en-US" w:eastAsia="zh-CN"/>
              </w:rPr>
            </w:pPr>
          </w:p>
        </w:tc>
        <w:tc>
          <w:tcPr>
            <w:tcW w:w="1953" w:type="dxa"/>
          </w:tcPr>
          <w:p w14:paraId="6E432F97">
            <w:pPr>
              <w:spacing w:before="120" w:beforeLines="50" w:after="72" w:afterLines="30" w:line="360" w:lineRule="auto"/>
              <w:jc w:val="center"/>
              <w:rPr>
                <w:rFonts w:hint="eastAsia" w:ascii="仿宋" w:hAnsi="仿宋" w:eastAsia="仿宋" w:cs="仿宋"/>
                <w:b w:val="0"/>
                <w:bCs w:val="0"/>
                <w:sz w:val="24"/>
                <w:szCs w:val="24"/>
                <w:vertAlign w:val="baseline"/>
                <w:lang w:val="en-US" w:eastAsia="zh-CN"/>
              </w:rPr>
            </w:pPr>
          </w:p>
        </w:tc>
        <w:tc>
          <w:tcPr>
            <w:tcW w:w="1662" w:type="dxa"/>
          </w:tcPr>
          <w:p w14:paraId="11D558A9">
            <w:pPr>
              <w:spacing w:before="120" w:beforeLines="50" w:after="72" w:afterLines="30" w:line="360" w:lineRule="auto"/>
              <w:jc w:val="center"/>
              <w:rPr>
                <w:rFonts w:hint="eastAsia" w:ascii="仿宋" w:hAnsi="仿宋" w:eastAsia="仿宋" w:cs="仿宋"/>
                <w:b w:val="0"/>
                <w:bCs w:val="0"/>
                <w:sz w:val="24"/>
                <w:szCs w:val="24"/>
                <w:vertAlign w:val="baseline"/>
                <w:lang w:val="en-US" w:eastAsia="zh-CN"/>
              </w:rPr>
            </w:pPr>
          </w:p>
        </w:tc>
      </w:tr>
      <w:tr w14:paraId="154D9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Pr>
          <w:p w14:paraId="6FA73E0E">
            <w:pPr>
              <w:spacing w:before="120" w:beforeLines="50" w:after="72" w:afterLines="30" w:line="360" w:lineRule="auto"/>
              <w:jc w:val="center"/>
              <w:rPr>
                <w:rFonts w:hint="default"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2</w:t>
            </w:r>
          </w:p>
        </w:tc>
        <w:tc>
          <w:tcPr>
            <w:tcW w:w="1800" w:type="dxa"/>
          </w:tcPr>
          <w:p w14:paraId="0A401C24">
            <w:pPr>
              <w:spacing w:before="120" w:beforeLines="50" w:after="72" w:afterLines="30" w:line="360" w:lineRule="auto"/>
              <w:jc w:val="center"/>
              <w:rPr>
                <w:rFonts w:hint="default"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保洁</w:t>
            </w:r>
          </w:p>
        </w:tc>
        <w:tc>
          <w:tcPr>
            <w:tcW w:w="1920" w:type="dxa"/>
          </w:tcPr>
          <w:p w14:paraId="34A3F376">
            <w:pPr>
              <w:spacing w:before="120" w:beforeLines="50" w:after="72" w:afterLines="30" w:line="360" w:lineRule="auto"/>
              <w:jc w:val="center"/>
              <w:rPr>
                <w:rFonts w:hint="eastAsia" w:ascii="仿宋" w:hAnsi="仿宋" w:eastAsia="仿宋" w:cs="仿宋"/>
                <w:b w:val="0"/>
                <w:bCs w:val="0"/>
                <w:sz w:val="24"/>
                <w:szCs w:val="24"/>
                <w:vertAlign w:val="baseline"/>
                <w:lang w:val="en-US" w:eastAsia="zh-CN"/>
              </w:rPr>
            </w:pPr>
          </w:p>
        </w:tc>
        <w:tc>
          <w:tcPr>
            <w:tcW w:w="1245" w:type="dxa"/>
          </w:tcPr>
          <w:p w14:paraId="0FB4A1BD">
            <w:pPr>
              <w:spacing w:before="120" w:beforeLines="50" w:after="72" w:afterLines="30" w:line="360" w:lineRule="auto"/>
              <w:jc w:val="center"/>
              <w:rPr>
                <w:rFonts w:hint="eastAsia" w:ascii="仿宋" w:hAnsi="仿宋" w:eastAsia="仿宋" w:cs="仿宋"/>
                <w:b w:val="0"/>
                <w:bCs w:val="0"/>
                <w:sz w:val="24"/>
                <w:szCs w:val="24"/>
                <w:vertAlign w:val="baseline"/>
                <w:lang w:val="en-US" w:eastAsia="zh-CN"/>
              </w:rPr>
            </w:pPr>
          </w:p>
        </w:tc>
        <w:tc>
          <w:tcPr>
            <w:tcW w:w="1953" w:type="dxa"/>
          </w:tcPr>
          <w:p w14:paraId="72FC885E">
            <w:pPr>
              <w:spacing w:before="120" w:beforeLines="50" w:after="72" w:afterLines="30" w:line="360" w:lineRule="auto"/>
              <w:jc w:val="center"/>
              <w:rPr>
                <w:rFonts w:hint="eastAsia" w:ascii="仿宋" w:hAnsi="仿宋" w:eastAsia="仿宋" w:cs="仿宋"/>
                <w:b w:val="0"/>
                <w:bCs w:val="0"/>
                <w:sz w:val="24"/>
                <w:szCs w:val="24"/>
                <w:vertAlign w:val="baseline"/>
                <w:lang w:val="en-US" w:eastAsia="zh-CN"/>
              </w:rPr>
            </w:pPr>
          </w:p>
        </w:tc>
        <w:tc>
          <w:tcPr>
            <w:tcW w:w="1662" w:type="dxa"/>
          </w:tcPr>
          <w:p w14:paraId="4F4643B9">
            <w:pPr>
              <w:spacing w:before="120" w:beforeLines="50" w:after="72" w:afterLines="30" w:line="360" w:lineRule="auto"/>
              <w:jc w:val="center"/>
              <w:rPr>
                <w:rFonts w:hint="eastAsia" w:ascii="仿宋" w:hAnsi="仿宋" w:eastAsia="仿宋" w:cs="仿宋"/>
                <w:b w:val="0"/>
                <w:bCs w:val="0"/>
                <w:sz w:val="24"/>
                <w:szCs w:val="24"/>
                <w:vertAlign w:val="baseline"/>
                <w:lang w:val="en-US" w:eastAsia="zh-CN"/>
              </w:rPr>
            </w:pPr>
          </w:p>
        </w:tc>
      </w:tr>
      <w:tr w14:paraId="038A5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Pr>
          <w:p w14:paraId="0DFDE87D">
            <w:pPr>
              <w:spacing w:before="120" w:beforeLines="50" w:after="72" w:afterLines="30" w:line="360" w:lineRule="auto"/>
              <w:jc w:val="center"/>
              <w:rPr>
                <w:rFonts w:hint="default"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3</w:t>
            </w:r>
          </w:p>
        </w:tc>
        <w:tc>
          <w:tcPr>
            <w:tcW w:w="1800" w:type="dxa"/>
          </w:tcPr>
          <w:p w14:paraId="3479A49C">
            <w:pPr>
              <w:spacing w:before="120" w:beforeLines="50" w:after="72" w:afterLines="30" w:line="360" w:lineRule="auto"/>
              <w:jc w:val="center"/>
              <w:rPr>
                <w:rFonts w:hint="default"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运送</w:t>
            </w:r>
          </w:p>
        </w:tc>
        <w:tc>
          <w:tcPr>
            <w:tcW w:w="1920" w:type="dxa"/>
          </w:tcPr>
          <w:p w14:paraId="1AAB95B6">
            <w:pPr>
              <w:spacing w:before="120" w:beforeLines="50" w:after="72" w:afterLines="30" w:line="360" w:lineRule="auto"/>
              <w:jc w:val="center"/>
              <w:rPr>
                <w:rFonts w:hint="eastAsia" w:ascii="仿宋" w:hAnsi="仿宋" w:eastAsia="仿宋" w:cs="仿宋"/>
                <w:b w:val="0"/>
                <w:bCs w:val="0"/>
                <w:sz w:val="24"/>
                <w:szCs w:val="24"/>
                <w:vertAlign w:val="baseline"/>
                <w:lang w:val="en-US" w:eastAsia="zh-CN"/>
              </w:rPr>
            </w:pPr>
          </w:p>
        </w:tc>
        <w:tc>
          <w:tcPr>
            <w:tcW w:w="1245" w:type="dxa"/>
          </w:tcPr>
          <w:p w14:paraId="7FC0147E">
            <w:pPr>
              <w:spacing w:before="120" w:beforeLines="50" w:after="72" w:afterLines="30" w:line="360" w:lineRule="auto"/>
              <w:jc w:val="center"/>
              <w:rPr>
                <w:rFonts w:hint="eastAsia" w:ascii="仿宋" w:hAnsi="仿宋" w:eastAsia="仿宋" w:cs="仿宋"/>
                <w:b w:val="0"/>
                <w:bCs w:val="0"/>
                <w:sz w:val="24"/>
                <w:szCs w:val="24"/>
                <w:vertAlign w:val="baseline"/>
                <w:lang w:val="en-US" w:eastAsia="zh-CN"/>
              </w:rPr>
            </w:pPr>
          </w:p>
        </w:tc>
        <w:tc>
          <w:tcPr>
            <w:tcW w:w="1953" w:type="dxa"/>
          </w:tcPr>
          <w:p w14:paraId="333B2894">
            <w:pPr>
              <w:spacing w:before="120" w:beforeLines="50" w:after="72" w:afterLines="30" w:line="360" w:lineRule="auto"/>
              <w:jc w:val="center"/>
              <w:rPr>
                <w:rFonts w:hint="eastAsia" w:ascii="仿宋" w:hAnsi="仿宋" w:eastAsia="仿宋" w:cs="仿宋"/>
                <w:b w:val="0"/>
                <w:bCs w:val="0"/>
                <w:sz w:val="24"/>
                <w:szCs w:val="24"/>
                <w:vertAlign w:val="baseline"/>
                <w:lang w:val="en-US" w:eastAsia="zh-CN"/>
              </w:rPr>
            </w:pPr>
          </w:p>
        </w:tc>
        <w:tc>
          <w:tcPr>
            <w:tcW w:w="1662" w:type="dxa"/>
          </w:tcPr>
          <w:p w14:paraId="72DE7804">
            <w:pPr>
              <w:spacing w:before="120" w:beforeLines="50" w:after="72" w:afterLines="30" w:line="360" w:lineRule="auto"/>
              <w:jc w:val="center"/>
              <w:rPr>
                <w:rFonts w:hint="eastAsia" w:ascii="仿宋" w:hAnsi="仿宋" w:eastAsia="仿宋" w:cs="仿宋"/>
                <w:b w:val="0"/>
                <w:bCs w:val="0"/>
                <w:sz w:val="24"/>
                <w:szCs w:val="24"/>
                <w:vertAlign w:val="baseline"/>
                <w:lang w:val="en-US" w:eastAsia="zh-CN"/>
              </w:rPr>
            </w:pPr>
          </w:p>
        </w:tc>
      </w:tr>
      <w:tr w14:paraId="43CBB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Pr>
          <w:p w14:paraId="506302FB">
            <w:pPr>
              <w:spacing w:before="120" w:beforeLines="50" w:after="72" w:afterLines="30" w:line="360" w:lineRule="auto"/>
              <w:jc w:val="center"/>
              <w:rPr>
                <w:rFonts w:hint="default"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4</w:t>
            </w:r>
          </w:p>
        </w:tc>
        <w:tc>
          <w:tcPr>
            <w:tcW w:w="1800" w:type="dxa"/>
          </w:tcPr>
          <w:p w14:paraId="6F969339">
            <w:pPr>
              <w:spacing w:before="120" w:beforeLines="50" w:after="72" w:afterLines="30" w:line="360" w:lineRule="auto"/>
              <w:jc w:val="center"/>
              <w:rPr>
                <w:rFonts w:hint="default"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工程部</w:t>
            </w:r>
          </w:p>
        </w:tc>
        <w:tc>
          <w:tcPr>
            <w:tcW w:w="1920" w:type="dxa"/>
          </w:tcPr>
          <w:p w14:paraId="5A721E39">
            <w:pPr>
              <w:spacing w:before="120" w:beforeLines="50" w:after="72" w:afterLines="30" w:line="360" w:lineRule="auto"/>
              <w:jc w:val="center"/>
              <w:rPr>
                <w:rFonts w:hint="eastAsia" w:ascii="仿宋" w:hAnsi="仿宋" w:eastAsia="仿宋" w:cs="仿宋"/>
                <w:b w:val="0"/>
                <w:bCs w:val="0"/>
                <w:sz w:val="24"/>
                <w:szCs w:val="24"/>
                <w:vertAlign w:val="baseline"/>
                <w:lang w:val="en-US" w:eastAsia="zh-CN"/>
              </w:rPr>
            </w:pPr>
          </w:p>
        </w:tc>
        <w:tc>
          <w:tcPr>
            <w:tcW w:w="1245" w:type="dxa"/>
          </w:tcPr>
          <w:p w14:paraId="6D5D430D">
            <w:pPr>
              <w:spacing w:before="120" w:beforeLines="50" w:after="72" w:afterLines="30" w:line="360" w:lineRule="auto"/>
              <w:jc w:val="center"/>
              <w:rPr>
                <w:rFonts w:hint="eastAsia" w:ascii="仿宋" w:hAnsi="仿宋" w:eastAsia="仿宋" w:cs="仿宋"/>
                <w:b w:val="0"/>
                <w:bCs w:val="0"/>
                <w:sz w:val="24"/>
                <w:szCs w:val="24"/>
                <w:vertAlign w:val="baseline"/>
                <w:lang w:val="en-US" w:eastAsia="zh-CN"/>
              </w:rPr>
            </w:pPr>
          </w:p>
        </w:tc>
        <w:tc>
          <w:tcPr>
            <w:tcW w:w="1953" w:type="dxa"/>
          </w:tcPr>
          <w:p w14:paraId="65333E57">
            <w:pPr>
              <w:spacing w:before="120" w:beforeLines="50" w:after="72" w:afterLines="30" w:line="360" w:lineRule="auto"/>
              <w:jc w:val="center"/>
              <w:rPr>
                <w:rFonts w:hint="eastAsia" w:ascii="仿宋" w:hAnsi="仿宋" w:eastAsia="仿宋" w:cs="仿宋"/>
                <w:b w:val="0"/>
                <w:bCs w:val="0"/>
                <w:sz w:val="24"/>
                <w:szCs w:val="24"/>
                <w:vertAlign w:val="baseline"/>
                <w:lang w:val="en-US" w:eastAsia="zh-CN"/>
              </w:rPr>
            </w:pPr>
          </w:p>
        </w:tc>
        <w:tc>
          <w:tcPr>
            <w:tcW w:w="1662" w:type="dxa"/>
          </w:tcPr>
          <w:p w14:paraId="7955726D">
            <w:pPr>
              <w:spacing w:before="120" w:beforeLines="50" w:after="72" w:afterLines="30" w:line="360" w:lineRule="auto"/>
              <w:jc w:val="center"/>
              <w:rPr>
                <w:rFonts w:hint="eastAsia" w:ascii="仿宋" w:hAnsi="仿宋" w:eastAsia="仿宋" w:cs="仿宋"/>
                <w:b w:val="0"/>
                <w:bCs w:val="0"/>
                <w:sz w:val="24"/>
                <w:szCs w:val="24"/>
                <w:vertAlign w:val="baseline"/>
                <w:lang w:val="en-US" w:eastAsia="zh-CN"/>
              </w:rPr>
            </w:pPr>
          </w:p>
        </w:tc>
      </w:tr>
      <w:tr w14:paraId="208B9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Pr>
          <w:p w14:paraId="18E8D200">
            <w:pPr>
              <w:spacing w:before="120" w:beforeLines="50" w:after="72" w:afterLines="30" w:line="360" w:lineRule="auto"/>
              <w:jc w:val="center"/>
              <w:rPr>
                <w:rFonts w:hint="default" w:ascii="仿宋" w:hAnsi="仿宋" w:eastAsia="仿宋" w:cs="仿宋"/>
                <w:b w:val="0"/>
                <w:bCs w:val="0"/>
                <w:sz w:val="24"/>
                <w:szCs w:val="24"/>
                <w:vertAlign w:val="baseline"/>
                <w:lang w:val="en-US" w:eastAsia="zh-CN"/>
              </w:rPr>
            </w:pPr>
          </w:p>
        </w:tc>
        <w:tc>
          <w:tcPr>
            <w:tcW w:w="1800" w:type="dxa"/>
          </w:tcPr>
          <w:p w14:paraId="4B125A86">
            <w:pPr>
              <w:spacing w:before="120" w:beforeLines="50" w:after="72" w:afterLines="30" w:line="360" w:lineRule="auto"/>
              <w:jc w:val="center"/>
              <w:rPr>
                <w:rFonts w:hint="default"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w:t>
            </w:r>
          </w:p>
        </w:tc>
        <w:tc>
          <w:tcPr>
            <w:tcW w:w="1920" w:type="dxa"/>
          </w:tcPr>
          <w:p w14:paraId="7D39BDB1">
            <w:pPr>
              <w:spacing w:before="120" w:beforeLines="50" w:after="72" w:afterLines="30" w:line="360" w:lineRule="auto"/>
              <w:jc w:val="center"/>
              <w:rPr>
                <w:rFonts w:hint="eastAsia" w:ascii="仿宋" w:hAnsi="仿宋" w:eastAsia="仿宋" w:cs="仿宋"/>
                <w:b w:val="0"/>
                <w:bCs w:val="0"/>
                <w:sz w:val="24"/>
                <w:szCs w:val="24"/>
                <w:vertAlign w:val="baseline"/>
                <w:lang w:val="en-US" w:eastAsia="zh-CN"/>
              </w:rPr>
            </w:pPr>
          </w:p>
        </w:tc>
        <w:tc>
          <w:tcPr>
            <w:tcW w:w="1245" w:type="dxa"/>
          </w:tcPr>
          <w:p w14:paraId="0CD18F58">
            <w:pPr>
              <w:spacing w:before="120" w:beforeLines="50" w:after="72" w:afterLines="30" w:line="360" w:lineRule="auto"/>
              <w:jc w:val="center"/>
              <w:rPr>
                <w:rFonts w:hint="eastAsia" w:ascii="仿宋" w:hAnsi="仿宋" w:eastAsia="仿宋" w:cs="仿宋"/>
                <w:b w:val="0"/>
                <w:bCs w:val="0"/>
                <w:sz w:val="24"/>
                <w:szCs w:val="24"/>
                <w:vertAlign w:val="baseline"/>
                <w:lang w:val="en-US" w:eastAsia="zh-CN"/>
              </w:rPr>
            </w:pPr>
          </w:p>
        </w:tc>
        <w:tc>
          <w:tcPr>
            <w:tcW w:w="1953" w:type="dxa"/>
          </w:tcPr>
          <w:p w14:paraId="22459970">
            <w:pPr>
              <w:spacing w:before="120" w:beforeLines="50" w:after="72" w:afterLines="30" w:line="360" w:lineRule="auto"/>
              <w:jc w:val="center"/>
              <w:rPr>
                <w:rFonts w:hint="eastAsia" w:ascii="仿宋" w:hAnsi="仿宋" w:eastAsia="仿宋" w:cs="仿宋"/>
                <w:b w:val="0"/>
                <w:bCs w:val="0"/>
                <w:sz w:val="24"/>
                <w:szCs w:val="24"/>
                <w:vertAlign w:val="baseline"/>
                <w:lang w:val="en-US" w:eastAsia="zh-CN"/>
              </w:rPr>
            </w:pPr>
          </w:p>
        </w:tc>
        <w:tc>
          <w:tcPr>
            <w:tcW w:w="1662" w:type="dxa"/>
          </w:tcPr>
          <w:p w14:paraId="68C63A21">
            <w:pPr>
              <w:spacing w:before="120" w:beforeLines="50" w:after="72" w:afterLines="30" w:line="360" w:lineRule="auto"/>
              <w:jc w:val="center"/>
              <w:rPr>
                <w:rFonts w:hint="eastAsia" w:ascii="仿宋" w:hAnsi="仿宋" w:eastAsia="仿宋" w:cs="仿宋"/>
                <w:b w:val="0"/>
                <w:bCs w:val="0"/>
                <w:sz w:val="24"/>
                <w:szCs w:val="24"/>
                <w:vertAlign w:val="baseline"/>
                <w:lang w:val="en-US" w:eastAsia="zh-CN"/>
              </w:rPr>
            </w:pPr>
          </w:p>
        </w:tc>
      </w:tr>
      <w:tr w14:paraId="57980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Pr>
          <w:p w14:paraId="6F580B6B">
            <w:pPr>
              <w:spacing w:before="120" w:beforeLines="50" w:after="72" w:afterLines="30" w:line="360" w:lineRule="auto"/>
              <w:jc w:val="center"/>
              <w:rPr>
                <w:rFonts w:hint="eastAsia" w:ascii="仿宋" w:hAnsi="仿宋" w:eastAsia="仿宋" w:cs="仿宋"/>
                <w:b w:val="0"/>
                <w:bCs w:val="0"/>
                <w:sz w:val="24"/>
                <w:szCs w:val="24"/>
                <w:vertAlign w:val="baseline"/>
                <w:lang w:val="en-US" w:eastAsia="zh-CN"/>
              </w:rPr>
            </w:pPr>
          </w:p>
        </w:tc>
        <w:tc>
          <w:tcPr>
            <w:tcW w:w="1800" w:type="dxa"/>
          </w:tcPr>
          <w:p w14:paraId="2A7D124C">
            <w:pPr>
              <w:spacing w:before="120" w:beforeLines="50" w:after="72" w:afterLines="30" w:line="360" w:lineRule="auto"/>
              <w:jc w:val="center"/>
              <w:rPr>
                <w:rFonts w:hint="default"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绿化养护</w:t>
            </w:r>
          </w:p>
        </w:tc>
        <w:tc>
          <w:tcPr>
            <w:tcW w:w="1920" w:type="dxa"/>
          </w:tcPr>
          <w:p w14:paraId="593E19BA">
            <w:pPr>
              <w:spacing w:before="120" w:beforeLines="50" w:after="72" w:afterLines="30" w:line="360" w:lineRule="auto"/>
              <w:jc w:val="center"/>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w:t>
            </w:r>
          </w:p>
        </w:tc>
        <w:tc>
          <w:tcPr>
            <w:tcW w:w="1245" w:type="dxa"/>
          </w:tcPr>
          <w:p w14:paraId="4F362CFD">
            <w:pPr>
              <w:spacing w:before="120" w:beforeLines="50" w:after="72" w:afterLines="30" w:line="360" w:lineRule="auto"/>
              <w:jc w:val="center"/>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w:t>
            </w:r>
          </w:p>
        </w:tc>
        <w:tc>
          <w:tcPr>
            <w:tcW w:w="1953" w:type="dxa"/>
          </w:tcPr>
          <w:p w14:paraId="10EB7615">
            <w:pPr>
              <w:spacing w:before="120" w:beforeLines="50" w:after="72" w:afterLines="30" w:line="360" w:lineRule="auto"/>
              <w:jc w:val="center"/>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w:t>
            </w:r>
          </w:p>
        </w:tc>
        <w:tc>
          <w:tcPr>
            <w:tcW w:w="1662" w:type="dxa"/>
          </w:tcPr>
          <w:p w14:paraId="21140560">
            <w:pPr>
              <w:spacing w:before="120" w:beforeLines="50" w:after="72" w:afterLines="30" w:line="360" w:lineRule="auto"/>
              <w:jc w:val="center"/>
              <w:rPr>
                <w:rFonts w:hint="eastAsia" w:ascii="仿宋" w:hAnsi="仿宋" w:eastAsia="仿宋" w:cs="仿宋"/>
                <w:b w:val="0"/>
                <w:bCs w:val="0"/>
                <w:sz w:val="24"/>
                <w:szCs w:val="24"/>
                <w:vertAlign w:val="baseline"/>
                <w:lang w:val="en-US" w:eastAsia="zh-CN"/>
              </w:rPr>
            </w:pPr>
          </w:p>
        </w:tc>
      </w:tr>
      <w:tr w14:paraId="13D7D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Pr>
          <w:p w14:paraId="23DCF4EF">
            <w:pPr>
              <w:spacing w:before="120" w:beforeLines="50" w:after="72" w:afterLines="30" w:line="360" w:lineRule="auto"/>
              <w:jc w:val="center"/>
              <w:rPr>
                <w:rFonts w:hint="eastAsia" w:ascii="仿宋" w:hAnsi="仿宋" w:eastAsia="仿宋" w:cs="仿宋"/>
                <w:b w:val="0"/>
                <w:bCs w:val="0"/>
                <w:sz w:val="24"/>
                <w:szCs w:val="24"/>
                <w:vertAlign w:val="baseline"/>
                <w:lang w:val="en-US" w:eastAsia="zh-CN"/>
              </w:rPr>
            </w:pPr>
          </w:p>
        </w:tc>
        <w:tc>
          <w:tcPr>
            <w:tcW w:w="1800" w:type="dxa"/>
          </w:tcPr>
          <w:p w14:paraId="1907FC35">
            <w:pPr>
              <w:spacing w:before="120" w:beforeLines="50" w:after="72" w:afterLines="30" w:line="360" w:lineRule="auto"/>
              <w:jc w:val="center"/>
              <w:rPr>
                <w:rFonts w:hint="default"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有害生物防治</w:t>
            </w:r>
          </w:p>
        </w:tc>
        <w:tc>
          <w:tcPr>
            <w:tcW w:w="1920" w:type="dxa"/>
          </w:tcPr>
          <w:p w14:paraId="11F0EE82">
            <w:pPr>
              <w:spacing w:before="120" w:beforeLines="50" w:after="72" w:afterLines="30" w:line="360" w:lineRule="auto"/>
              <w:jc w:val="center"/>
              <w:rPr>
                <w:rFonts w:hint="default"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w:t>
            </w:r>
          </w:p>
        </w:tc>
        <w:tc>
          <w:tcPr>
            <w:tcW w:w="1245" w:type="dxa"/>
          </w:tcPr>
          <w:p w14:paraId="5F27F451">
            <w:pPr>
              <w:spacing w:before="120" w:beforeLines="50" w:after="72" w:afterLines="30" w:line="360" w:lineRule="auto"/>
              <w:jc w:val="center"/>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w:t>
            </w:r>
          </w:p>
        </w:tc>
        <w:tc>
          <w:tcPr>
            <w:tcW w:w="1953" w:type="dxa"/>
          </w:tcPr>
          <w:p w14:paraId="69BFABEC">
            <w:pPr>
              <w:spacing w:before="120" w:beforeLines="50" w:after="72" w:afterLines="30" w:line="360" w:lineRule="auto"/>
              <w:jc w:val="center"/>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w:t>
            </w:r>
          </w:p>
        </w:tc>
        <w:tc>
          <w:tcPr>
            <w:tcW w:w="1662" w:type="dxa"/>
          </w:tcPr>
          <w:p w14:paraId="0968A704">
            <w:pPr>
              <w:spacing w:before="120" w:beforeLines="50" w:after="72" w:afterLines="30" w:line="360" w:lineRule="auto"/>
              <w:jc w:val="center"/>
              <w:rPr>
                <w:rFonts w:hint="eastAsia" w:ascii="仿宋" w:hAnsi="仿宋" w:eastAsia="仿宋" w:cs="仿宋"/>
                <w:b w:val="0"/>
                <w:bCs w:val="0"/>
                <w:sz w:val="24"/>
                <w:szCs w:val="24"/>
                <w:vertAlign w:val="baseline"/>
                <w:lang w:val="en-US" w:eastAsia="zh-CN"/>
              </w:rPr>
            </w:pPr>
          </w:p>
        </w:tc>
      </w:tr>
      <w:tr w14:paraId="1A6A7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40" w:type="dxa"/>
            <w:gridSpan w:val="3"/>
          </w:tcPr>
          <w:p w14:paraId="10241C74">
            <w:pPr>
              <w:spacing w:before="120" w:beforeLines="50" w:after="72" w:afterLines="30" w:line="360" w:lineRule="auto"/>
              <w:jc w:val="center"/>
              <w:rPr>
                <w:rFonts w:hint="default"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合计</w:t>
            </w:r>
          </w:p>
        </w:tc>
        <w:tc>
          <w:tcPr>
            <w:tcW w:w="1245" w:type="dxa"/>
          </w:tcPr>
          <w:p w14:paraId="216683CC">
            <w:pPr>
              <w:spacing w:before="120" w:beforeLines="50" w:after="72" w:afterLines="30" w:line="360" w:lineRule="auto"/>
              <w:jc w:val="center"/>
              <w:rPr>
                <w:rFonts w:hint="eastAsia" w:ascii="仿宋" w:hAnsi="仿宋" w:eastAsia="仿宋" w:cs="仿宋"/>
                <w:b w:val="0"/>
                <w:bCs w:val="0"/>
                <w:sz w:val="24"/>
                <w:szCs w:val="24"/>
                <w:vertAlign w:val="baseline"/>
                <w:lang w:val="en-US" w:eastAsia="zh-CN"/>
              </w:rPr>
            </w:pPr>
          </w:p>
        </w:tc>
        <w:tc>
          <w:tcPr>
            <w:tcW w:w="1953" w:type="dxa"/>
          </w:tcPr>
          <w:p w14:paraId="60F28030">
            <w:pPr>
              <w:spacing w:before="120" w:beforeLines="50" w:after="72" w:afterLines="30" w:line="360" w:lineRule="auto"/>
              <w:jc w:val="center"/>
              <w:rPr>
                <w:rFonts w:hint="eastAsia" w:ascii="仿宋" w:hAnsi="仿宋" w:eastAsia="仿宋" w:cs="仿宋"/>
                <w:b w:val="0"/>
                <w:bCs w:val="0"/>
                <w:sz w:val="24"/>
                <w:szCs w:val="24"/>
                <w:vertAlign w:val="baseline"/>
                <w:lang w:val="en-US" w:eastAsia="zh-CN"/>
              </w:rPr>
            </w:pPr>
          </w:p>
        </w:tc>
        <w:tc>
          <w:tcPr>
            <w:tcW w:w="1662" w:type="dxa"/>
          </w:tcPr>
          <w:p w14:paraId="358689FE">
            <w:pPr>
              <w:spacing w:before="120" w:beforeLines="50" w:after="72" w:afterLines="30" w:line="360" w:lineRule="auto"/>
              <w:jc w:val="center"/>
              <w:rPr>
                <w:rFonts w:hint="eastAsia" w:ascii="仿宋" w:hAnsi="仿宋" w:eastAsia="仿宋" w:cs="仿宋"/>
                <w:b w:val="0"/>
                <w:bCs w:val="0"/>
                <w:sz w:val="24"/>
                <w:szCs w:val="24"/>
                <w:vertAlign w:val="baseline"/>
                <w:lang w:val="en-US" w:eastAsia="zh-CN"/>
              </w:rPr>
            </w:pPr>
          </w:p>
        </w:tc>
      </w:tr>
      <w:tr w14:paraId="10C57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38" w:type="dxa"/>
            <w:gridSpan w:val="5"/>
          </w:tcPr>
          <w:p w14:paraId="237A762E">
            <w:pPr>
              <w:spacing w:before="120" w:beforeLines="50" w:after="72" w:afterLines="30" w:line="360" w:lineRule="auto"/>
              <w:jc w:val="center"/>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总计（2年）</w:t>
            </w:r>
          </w:p>
        </w:tc>
        <w:tc>
          <w:tcPr>
            <w:tcW w:w="1662" w:type="dxa"/>
          </w:tcPr>
          <w:p w14:paraId="720BEEC6">
            <w:pPr>
              <w:spacing w:before="120" w:beforeLines="50" w:after="72" w:afterLines="30" w:line="360" w:lineRule="auto"/>
              <w:jc w:val="center"/>
              <w:rPr>
                <w:rFonts w:hint="eastAsia" w:ascii="仿宋" w:hAnsi="仿宋" w:eastAsia="仿宋" w:cs="仿宋"/>
                <w:b w:val="0"/>
                <w:bCs w:val="0"/>
                <w:sz w:val="24"/>
                <w:szCs w:val="24"/>
                <w:vertAlign w:val="baseline"/>
                <w:lang w:val="en-US" w:eastAsia="zh-CN"/>
              </w:rPr>
            </w:pPr>
          </w:p>
        </w:tc>
      </w:tr>
      <w:tr w14:paraId="4B49C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00" w:type="dxa"/>
            <w:gridSpan w:val="6"/>
          </w:tcPr>
          <w:p w14:paraId="6D715D80">
            <w:pPr>
              <w:spacing w:before="120" w:beforeLines="50" w:after="72" w:afterLines="30" w:line="360" w:lineRule="auto"/>
              <w:jc w:val="center"/>
              <w:rPr>
                <w:rFonts w:hint="default"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备注：报价包含人员工资、社保、日常运营管理、耗材、设备、工具等所有费用。</w:t>
            </w:r>
          </w:p>
        </w:tc>
      </w:tr>
    </w:tbl>
    <w:p w14:paraId="68D5E9C8">
      <w:pPr>
        <w:spacing w:before="120" w:beforeLines="50" w:after="72" w:afterLines="30" w:line="360" w:lineRule="auto"/>
        <w:rPr>
          <w:rFonts w:hint="default" w:ascii="宋体" w:hAnsi="宋体" w:cs="宋体"/>
          <w:b/>
          <w:bCs/>
          <w:sz w:val="24"/>
          <w:szCs w:val="24"/>
          <w:lang w:val="en-US" w:eastAsia="zh-CN"/>
        </w:rPr>
      </w:pPr>
    </w:p>
    <w:p w14:paraId="055813F0">
      <w:pPr>
        <w:jc w:val="center"/>
        <w:rPr>
          <w:rFonts w:hint="default"/>
          <w:sz w:val="44"/>
          <w:szCs w:val="52"/>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MS PGothic">
    <w:panose1 w:val="020B0600070205080204"/>
    <w:charset w:val="80"/>
    <w:family w:val="auto"/>
    <w:pitch w:val="default"/>
    <w:sig w:usb0="E00002FF" w:usb1="6AC7FDFB" w:usb2="08000012" w:usb3="00000000" w:csb0="4002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6FD213"/>
    <w:multiLevelType w:val="singleLevel"/>
    <w:tmpl w:val="C86FD213"/>
    <w:lvl w:ilvl="0" w:tentative="0">
      <w:start w:val="5"/>
      <w:numFmt w:val="chineseCounting"/>
      <w:suff w:val="nothing"/>
      <w:lvlText w:val="%1、"/>
      <w:lvlJc w:val="left"/>
      <w:rPr>
        <w:rFonts w:hint="eastAsia"/>
      </w:rPr>
    </w:lvl>
  </w:abstractNum>
  <w:abstractNum w:abstractNumId="1">
    <w:nsid w:val="508B1B27"/>
    <w:multiLevelType w:val="singleLevel"/>
    <w:tmpl w:val="508B1B27"/>
    <w:lvl w:ilvl="0" w:tentative="0">
      <w:start w:val="2"/>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7846ED1"/>
    <w:rsid w:val="01044FB1"/>
    <w:rsid w:val="04062A59"/>
    <w:rsid w:val="07846ED1"/>
    <w:rsid w:val="08595DF3"/>
    <w:rsid w:val="0C2901D8"/>
    <w:rsid w:val="0FEF2822"/>
    <w:rsid w:val="122E5DFF"/>
    <w:rsid w:val="134E49AB"/>
    <w:rsid w:val="17263548"/>
    <w:rsid w:val="17DD49BE"/>
    <w:rsid w:val="187371DA"/>
    <w:rsid w:val="18F60FEE"/>
    <w:rsid w:val="1B7D5BC9"/>
    <w:rsid w:val="1BC479F0"/>
    <w:rsid w:val="1C2C33AF"/>
    <w:rsid w:val="1CB82E95"/>
    <w:rsid w:val="1D210A3A"/>
    <w:rsid w:val="1E5D6F6E"/>
    <w:rsid w:val="202002FC"/>
    <w:rsid w:val="203B3A9B"/>
    <w:rsid w:val="235D02F2"/>
    <w:rsid w:val="292A6EC8"/>
    <w:rsid w:val="29DD3F3B"/>
    <w:rsid w:val="2AE46DD6"/>
    <w:rsid w:val="2CC82C80"/>
    <w:rsid w:val="2F7645CE"/>
    <w:rsid w:val="33F30AFA"/>
    <w:rsid w:val="37201D9E"/>
    <w:rsid w:val="37AF33BA"/>
    <w:rsid w:val="38DA6E5E"/>
    <w:rsid w:val="43B81849"/>
    <w:rsid w:val="4468776F"/>
    <w:rsid w:val="45475887"/>
    <w:rsid w:val="45EA3374"/>
    <w:rsid w:val="477A6F52"/>
    <w:rsid w:val="4C4E5BAB"/>
    <w:rsid w:val="4DA70238"/>
    <w:rsid w:val="562E7748"/>
    <w:rsid w:val="5636241F"/>
    <w:rsid w:val="5B9C6F02"/>
    <w:rsid w:val="5ED57A8B"/>
    <w:rsid w:val="5F762794"/>
    <w:rsid w:val="5F993E84"/>
    <w:rsid w:val="630C7063"/>
    <w:rsid w:val="642B52C7"/>
    <w:rsid w:val="64DB4FFA"/>
    <w:rsid w:val="6EC10D02"/>
    <w:rsid w:val="736778EA"/>
    <w:rsid w:val="75A2354D"/>
    <w:rsid w:val="77522F10"/>
    <w:rsid w:val="79B34233"/>
    <w:rsid w:val="7ACB4CB6"/>
    <w:rsid w:val="7D035DBA"/>
    <w:rsid w:val="7F9125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Body Text Indent"/>
    <w:basedOn w:val="1"/>
    <w:qFormat/>
    <w:uiPriority w:val="0"/>
    <w:pPr>
      <w:ind w:firstLine="645"/>
    </w:pPr>
    <w:rPr>
      <w:rFonts w:ascii="楷体_GB2312" w:eastAsia="楷体_GB2312"/>
      <w:sz w:val="32"/>
    </w:rPr>
  </w:style>
  <w:style w:type="paragraph" w:styleId="5">
    <w:name w:val="Body Text First Indent 2"/>
    <w:basedOn w:val="4"/>
    <w:unhideWhenUsed/>
    <w:qFormat/>
    <w:uiPriority w:val="99"/>
    <w:pPr>
      <w:spacing w:after="120"/>
      <w:ind w:left="420" w:leftChars="200" w:firstLine="420" w:firstLineChars="200"/>
    </w:pPr>
    <w:rPr>
      <w:sz w:val="21"/>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9">
    <w:name w:val="List Paragraph"/>
    <w:basedOn w:val="1"/>
    <w:qFormat/>
    <w:uiPriority w:val="34"/>
    <w:pPr>
      <w:ind w:firstLine="420" w:firstLineChars="200"/>
    </w:pPr>
    <w:rPr>
      <w:rFonts w:ascii="Calibri" w:hAnsi="Calibri"/>
      <w:color w:val="000000"/>
      <w:szCs w:val="22"/>
    </w:rPr>
  </w:style>
  <w:style w:type="table" w:customStyle="1" w:styleId="10">
    <w:name w:val="Table Normal"/>
    <w:unhideWhenUsed/>
    <w:qFormat/>
    <w:uiPriority w:val="0"/>
    <w:rPr>
      <w:rFonts w:ascii="Calibri" w:hAnsi="Calibri"/>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16</Pages>
  <Words>7945</Words>
  <Characters>8182</Characters>
  <Lines>0</Lines>
  <Paragraphs>0</Paragraphs>
  <TotalTime>0</TotalTime>
  <ScaleCrop>false</ScaleCrop>
  <LinksUpToDate>false</LinksUpToDate>
  <CharactersWithSpaces>8350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2026-01-20T09:23:00Z</dcterms:created>
  <dc:creator>奔奔</dc:creator>
  <cp:lastModifiedBy>招标十三部</cp:lastModifiedBy>
  <cp:lastPrinted>2026-06-16T03:28:00Z</cp:lastPrinted>
  <dcterms:modified xsi:type="dcterms:W3CDTF">2026-06-17T10:41:10Z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69A4A6972A0241758D597DA6FB8424CF_13</vt:lpwstr>
  </property>
  <property fmtid="{D5CDD505-2E9C-101B-9397-08002B2CF9AE}" pid="4" name="KSOTemplateDocerSaveRecord">
    <vt:lpwstr>eyJoZGlkIjoiNWJlMmJhOTBjNGZiMzJiZmVjYzhiNDc5MjdiZWUzZmYiLCJ1c2VySWQiOiI1NTg1NzkxNzQifQ==</vt:lpwstr>
  </property>
</Properties>
</file>