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DE8817">
      <w:pPr>
        <w:pStyle w:val="4"/>
        <w:rPr>
          <w:rFonts w:hint="default" w:ascii="黑体" w:hAnsi="黑体" w:eastAsia="黑体" w:cs="黑体"/>
          <w:b w:val="0"/>
          <w:kern w:val="2"/>
          <w:sz w:val="32"/>
          <w:szCs w:val="32"/>
          <w:lang w:val="en-US" w:eastAsia="zh-CN" w:bidi="ar-SA"/>
        </w:rPr>
      </w:pPr>
      <w:r>
        <w:rPr>
          <w:rFonts w:hint="eastAsia" w:ascii="黑体" w:hAnsi="黑体" w:eastAsia="黑体" w:cs="黑体"/>
          <w:b w:val="0"/>
          <w:kern w:val="2"/>
          <w:sz w:val="32"/>
          <w:szCs w:val="32"/>
          <w:lang w:val="en-US" w:eastAsia="zh-CN" w:bidi="ar-SA"/>
        </w:rPr>
        <w:t>附件</w:t>
      </w:r>
      <w:r>
        <w:rPr>
          <w:rFonts w:hint="eastAsia" w:ascii="黑体" w:hAnsi="黑体" w:cs="黑体"/>
          <w:b w:val="0"/>
          <w:kern w:val="2"/>
          <w:sz w:val="32"/>
          <w:szCs w:val="32"/>
          <w:lang w:val="en-US" w:eastAsia="zh-CN" w:bidi="ar-SA"/>
        </w:rPr>
        <w:t>1 采购需求</w:t>
      </w:r>
    </w:p>
    <w:p w14:paraId="075C5B94">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eastAsia="zh-CN"/>
        </w:rPr>
        <w:t>安徽省农业科学院院本部及岗集基地安防监控改造升级项目</w:t>
      </w:r>
      <w:r>
        <w:rPr>
          <w:rFonts w:hint="default" w:ascii="Times New Roman" w:hAnsi="Times New Roman" w:eastAsia="方正小标宋简体" w:cs="Times New Roman"/>
          <w:sz w:val="44"/>
          <w:szCs w:val="44"/>
          <w:lang w:val="en-US" w:eastAsia="zh-CN"/>
        </w:rPr>
        <w:t>建设需求</w:t>
      </w:r>
    </w:p>
    <w:p w14:paraId="7BD4E7E3">
      <w:pPr>
        <w:pStyle w:val="2"/>
        <w:rPr>
          <w:rFonts w:hint="default"/>
          <w:lang w:val="en-US" w:eastAsia="zh-CN"/>
        </w:rPr>
      </w:pPr>
    </w:p>
    <w:p w14:paraId="33405706">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0" w:firstLineChars="0"/>
        <w:textAlignment w:val="auto"/>
        <w:rPr>
          <w:rFonts w:hint="default" w:ascii="Times New Roman" w:hAnsi="Times New Roman" w:eastAsia="仿宋_GB2312" w:cs="Times New Roman"/>
          <w:b/>
          <w:bCs/>
          <w:kern w:val="0"/>
          <w:sz w:val="28"/>
          <w:szCs w:val="28"/>
          <w:highlight w:val="none"/>
          <w:shd w:val="clear" w:color="auto" w:fill="FFFFFF"/>
          <w:lang w:eastAsia="zh-CN"/>
        </w:rPr>
      </w:pPr>
      <w:r>
        <w:rPr>
          <w:rFonts w:hint="default" w:ascii="Times New Roman" w:hAnsi="Times New Roman" w:eastAsia="仿宋_GB2312" w:cs="Times New Roman"/>
          <w:b/>
          <w:bCs/>
          <w:kern w:val="0"/>
          <w:sz w:val="28"/>
          <w:szCs w:val="28"/>
          <w:highlight w:val="none"/>
          <w:shd w:val="clear" w:color="auto" w:fill="FFFFFF"/>
          <w:lang w:val="en-US" w:eastAsia="zh-CN"/>
        </w:rPr>
        <w:t>1.</w:t>
      </w:r>
      <w:r>
        <w:rPr>
          <w:rFonts w:hint="default" w:ascii="Times New Roman" w:hAnsi="Times New Roman" w:eastAsia="仿宋_GB2312" w:cs="Times New Roman"/>
          <w:b/>
          <w:bCs/>
          <w:kern w:val="0"/>
          <w:sz w:val="28"/>
          <w:szCs w:val="28"/>
          <w:highlight w:val="none"/>
          <w:shd w:val="clear" w:color="auto" w:fill="FFFFFF"/>
          <w:lang w:eastAsia="zh-CN"/>
        </w:rPr>
        <w:t>项目概况与招标范围</w:t>
      </w:r>
    </w:p>
    <w:p w14:paraId="43F3AC1E">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.1</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建设地点：</w:t>
      </w:r>
      <w:r>
        <w:rPr>
          <w:rFonts w:hint="default" w:ascii="Times New Roman" w:hAnsi="Times New Roman" w:eastAsia="仿宋_GB2312" w:cs="Times New Roman"/>
          <w:b w:val="0"/>
          <w:bCs w:val="0"/>
          <w:kern w:val="0"/>
          <w:sz w:val="28"/>
          <w:szCs w:val="28"/>
          <w:highlight w:val="none"/>
          <w:shd w:val="clear" w:color="auto" w:fill="FFFFFF"/>
          <w:lang w:val="en-US" w:eastAsia="zh-CN"/>
        </w:rPr>
        <w:t>合肥市</w:t>
      </w:r>
      <w:r>
        <w:rPr>
          <w:rFonts w:hint="default" w:ascii="Times New Roman" w:hAnsi="Times New Roman" w:eastAsia="仿宋_GB2312" w:cs="Times New Roman"/>
          <w:b w:val="0"/>
          <w:bCs w:val="0"/>
          <w:kern w:val="0"/>
          <w:sz w:val="28"/>
          <w:szCs w:val="28"/>
          <w:highlight w:val="none"/>
          <w:shd w:val="clear" w:color="auto" w:fill="FFFFFF"/>
          <w:lang w:eastAsia="zh-CN"/>
        </w:rPr>
        <w:t>。</w:t>
      </w:r>
    </w:p>
    <w:p w14:paraId="73DD4C5C">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.2</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建设内容及规模：</w:t>
      </w:r>
      <w:r>
        <w:rPr>
          <w:rFonts w:hint="default" w:ascii="Times New Roman" w:hAnsi="Times New Roman" w:eastAsia="仿宋_GB2312" w:cs="Times New Roman"/>
          <w:kern w:val="0"/>
          <w:sz w:val="28"/>
          <w:szCs w:val="28"/>
          <w:highlight w:val="none"/>
          <w:shd w:val="clear" w:color="auto" w:fill="FFFFFF"/>
        </w:rPr>
        <w:t>拟对</w:t>
      </w:r>
      <w:r>
        <w:rPr>
          <w:rFonts w:hint="default" w:ascii="Times New Roman" w:hAnsi="Times New Roman" w:eastAsia="仿宋_GB2312" w:cs="Times New Roman"/>
          <w:kern w:val="0"/>
          <w:sz w:val="28"/>
          <w:szCs w:val="28"/>
          <w:highlight w:val="none"/>
          <w:shd w:val="clear" w:color="auto" w:fill="FFFFFF"/>
          <w:lang w:eastAsia="zh-CN"/>
        </w:rPr>
        <w:t>安徽省农业科学院院本部和安徽省农业科学院岗集生态农业试验示范基地</w:t>
      </w:r>
      <w:r>
        <w:rPr>
          <w:rFonts w:hint="default" w:ascii="Times New Roman" w:hAnsi="Times New Roman" w:eastAsia="仿宋_GB2312" w:cs="Times New Roman"/>
          <w:kern w:val="0"/>
          <w:sz w:val="28"/>
          <w:szCs w:val="28"/>
          <w:highlight w:val="none"/>
          <w:shd w:val="clear" w:color="auto" w:fill="FFFFFF"/>
        </w:rPr>
        <w:t>的视频监控进行整体</w:t>
      </w:r>
      <w:r>
        <w:rPr>
          <w:rFonts w:hint="default" w:ascii="Times New Roman" w:hAnsi="Times New Roman" w:eastAsia="仿宋_GB2312" w:cs="Times New Roman"/>
          <w:kern w:val="0"/>
          <w:sz w:val="28"/>
          <w:szCs w:val="28"/>
          <w:highlight w:val="none"/>
          <w:shd w:val="clear" w:color="auto" w:fill="FFFFFF"/>
          <w:lang w:val="en-US" w:eastAsia="zh-CN"/>
        </w:rPr>
        <w:t>升级改造。</w:t>
      </w:r>
      <w:r>
        <w:rPr>
          <w:rFonts w:hint="default" w:ascii="Times New Roman" w:hAnsi="Times New Roman" w:eastAsia="仿宋_GB2312" w:cs="Times New Roman"/>
          <w:kern w:val="2"/>
          <w:sz w:val="28"/>
          <w:szCs w:val="28"/>
          <w:highlight w:val="none"/>
          <w:lang w:val="en-US" w:eastAsia="zh-CN" w:bidi="ar-SA"/>
        </w:rPr>
        <w:t>安徽省农业科学院院本部位于合肥市庐阳区农科南路40号，占地700余亩，部分区域建有地下弱电管路，已建监控点202个，需</w:t>
      </w:r>
      <w:r>
        <w:rPr>
          <w:rFonts w:hint="default" w:ascii="Times New Roman" w:hAnsi="Times New Roman" w:eastAsia="仿宋_GB2312" w:cs="Times New Roman"/>
          <w:kern w:val="0"/>
          <w:sz w:val="28"/>
          <w:szCs w:val="28"/>
          <w:highlight w:val="none"/>
          <w:shd w:val="clear" w:color="auto" w:fill="FFFFFF"/>
        </w:rPr>
        <w:t>整合</w:t>
      </w:r>
      <w:r>
        <w:rPr>
          <w:rFonts w:hint="default" w:ascii="Times New Roman" w:hAnsi="Times New Roman" w:eastAsia="仿宋_GB2312" w:cs="Times New Roman"/>
          <w:kern w:val="0"/>
          <w:sz w:val="28"/>
          <w:szCs w:val="28"/>
          <w:highlight w:val="none"/>
          <w:shd w:val="clear" w:color="auto" w:fill="FFFFFF"/>
          <w:lang w:eastAsia="zh-CN"/>
        </w:rPr>
        <w:t>原有</w:t>
      </w:r>
      <w:r>
        <w:rPr>
          <w:rFonts w:hint="default" w:ascii="Times New Roman" w:hAnsi="Times New Roman" w:eastAsia="仿宋_GB2312" w:cs="Times New Roman"/>
          <w:kern w:val="0"/>
          <w:sz w:val="28"/>
          <w:szCs w:val="28"/>
          <w:highlight w:val="none"/>
          <w:shd w:val="clear" w:color="auto" w:fill="FFFFFF"/>
        </w:rPr>
        <w:t>视频监控</w:t>
      </w:r>
      <w:r>
        <w:rPr>
          <w:rFonts w:hint="default" w:ascii="Times New Roman" w:hAnsi="Times New Roman" w:eastAsia="仿宋_GB2312" w:cs="Times New Roman"/>
          <w:kern w:val="0"/>
          <w:sz w:val="28"/>
          <w:szCs w:val="28"/>
          <w:highlight w:val="none"/>
          <w:shd w:val="clear" w:color="auto" w:fill="FFFFFF"/>
          <w:lang w:eastAsia="zh-CN"/>
        </w:rPr>
        <w:t>、相关设备</w:t>
      </w:r>
      <w:r>
        <w:rPr>
          <w:rFonts w:hint="default" w:ascii="Times New Roman" w:hAnsi="Times New Roman" w:eastAsia="仿宋_GB2312" w:cs="Times New Roman"/>
          <w:kern w:val="2"/>
          <w:sz w:val="28"/>
          <w:szCs w:val="28"/>
          <w:highlight w:val="none"/>
          <w:lang w:val="en-US" w:eastAsia="zh-CN" w:bidi="ar-SA"/>
        </w:rPr>
        <w:t>；岗集生态农业试验示范基地位于合肥市长丰县岗集镇，占地600余亩，原有监控基础设施均不利旧。</w:t>
      </w:r>
      <w:r>
        <w:rPr>
          <w:rFonts w:hint="default" w:ascii="Times New Roman" w:hAnsi="Times New Roman" w:eastAsia="仿宋_GB2312" w:cs="Times New Roman"/>
          <w:kern w:val="0"/>
          <w:sz w:val="28"/>
          <w:szCs w:val="28"/>
          <w:highlight w:val="none"/>
          <w:shd w:val="clear" w:color="auto" w:fill="FFFFFF"/>
        </w:rPr>
        <w:t>本项目属于设计施工一体化工程，需对建设区域开展整体线路规划，完成新建监控点位的接入及汇聚层网络架构优化搭建，健全安防专网运维管理体系，强化网络数据安全防护能力。项目将构建业务规范统一、技术架构先进、应用效能高效的视频图像智能化应用体系，助力打造更高水平的平安院区，全面提升院本部及岗集基地在安全防控中的事前预警、事中处置、事后溯源综合能力，夯实区域整体安全防护水平。</w:t>
      </w:r>
    </w:p>
    <w:p w14:paraId="74CDAF4D">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bCs/>
          <w:kern w:val="0"/>
          <w:sz w:val="28"/>
          <w:szCs w:val="28"/>
          <w:highlight w:val="none"/>
          <w:u w:val="singl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.3</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总投资：</w:t>
      </w:r>
      <w:r>
        <w:rPr>
          <w:rFonts w:hint="default" w:ascii="Times New Roman" w:hAnsi="Times New Roman" w:eastAsia="仿宋_GB2312" w:cs="Times New Roman"/>
          <w:b/>
          <w:bCs/>
          <w:kern w:val="0"/>
          <w:sz w:val="28"/>
          <w:szCs w:val="28"/>
          <w:highlight w:val="none"/>
          <w:u w:val="single"/>
          <w:shd w:val="clear" w:color="auto" w:fill="FFFFFF"/>
          <w:lang w:val="en-US" w:eastAsia="zh-CN"/>
        </w:rPr>
        <w:t>140</w:t>
      </w:r>
      <w:r>
        <w:rPr>
          <w:rFonts w:hint="default" w:ascii="Times New Roman" w:hAnsi="Times New Roman" w:eastAsia="仿宋_GB2312" w:cs="Times New Roman"/>
          <w:b/>
          <w:bCs/>
          <w:kern w:val="0"/>
          <w:sz w:val="28"/>
          <w:szCs w:val="28"/>
          <w:highlight w:val="none"/>
          <w:u w:val="single"/>
          <w:shd w:val="clear" w:color="auto" w:fill="FFFFFF"/>
          <w:lang w:eastAsia="zh-CN"/>
        </w:rPr>
        <w:t>万元</w:t>
      </w:r>
    </w:p>
    <w:p w14:paraId="0B05B143">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eastAsia="zh-CN"/>
        </w:rPr>
        <w:t>（其中设计</w:t>
      </w:r>
      <w:r>
        <w:rPr>
          <w:rFonts w:hint="eastAsia" w:ascii="Times New Roman" w:hAnsi="Times New Roman" w:eastAsia="仿宋_GB2312" w:cs="Times New Roman"/>
          <w:b w:val="0"/>
          <w:bCs w:val="0"/>
          <w:kern w:val="0"/>
          <w:sz w:val="28"/>
          <w:szCs w:val="28"/>
          <w:highlight w:val="none"/>
          <w:shd w:val="clear" w:color="auto" w:fill="FFFFFF"/>
          <w:lang w:val="en-US" w:eastAsia="zh-CN"/>
        </w:rPr>
        <w:t>费用</w:t>
      </w:r>
      <w:r>
        <w:rPr>
          <w:rFonts w:hint="default" w:ascii="Times New Roman" w:hAnsi="Times New Roman" w:eastAsia="仿宋_GB2312" w:cs="Times New Roman"/>
          <w:b w:val="0"/>
          <w:bCs w:val="0"/>
          <w:kern w:val="0"/>
          <w:sz w:val="28"/>
          <w:szCs w:val="28"/>
          <w:highlight w:val="none"/>
          <w:shd w:val="clear" w:color="auto" w:fill="FFFFFF"/>
          <w:lang w:eastAsia="zh-CN"/>
        </w:rPr>
        <w:t>:</w:t>
      </w:r>
      <w:r>
        <w:rPr>
          <w:rFonts w:hint="default" w:ascii="Times New Roman" w:hAnsi="Times New Roman" w:eastAsia="仿宋_GB2312" w:cs="Times New Roman"/>
          <w:b w:val="0"/>
          <w:bCs w:val="0"/>
          <w:kern w:val="0"/>
          <w:sz w:val="28"/>
          <w:szCs w:val="28"/>
          <w:highlight w:val="none"/>
          <w:u w:val="single"/>
          <w:shd w:val="clear" w:color="auto" w:fill="FFFFFF"/>
          <w:lang w:val="en-US" w:eastAsia="zh-CN"/>
        </w:rPr>
        <w:t xml:space="preserve"> </w:t>
      </w:r>
      <w:r>
        <w:rPr>
          <w:rFonts w:hint="default" w:ascii="Times New Roman" w:hAnsi="Times New Roman" w:eastAsia="仿宋_GB2312" w:cs="Times New Roman"/>
          <w:b/>
          <w:bCs/>
          <w:kern w:val="0"/>
          <w:sz w:val="28"/>
          <w:szCs w:val="28"/>
          <w:highlight w:val="none"/>
          <w:u w:val="single"/>
          <w:shd w:val="clear" w:color="auto" w:fill="FFFFFF"/>
          <w:lang w:val="en-US" w:eastAsia="zh-CN"/>
        </w:rPr>
        <w:t>5</w:t>
      </w:r>
      <w:r>
        <w:rPr>
          <w:rFonts w:hint="default" w:ascii="Times New Roman" w:hAnsi="Times New Roman" w:eastAsia="仿宋_GB2312" w:cs="Times New Roman"/>
          <w:b/>
          <w:bCs/>
          <w:kern w:val="0"/>
          <w:sz w:val="28"/>
          <w:szCs w:val="28"/>
          <w:highlight w:val="none"/>
          <w:u w:val="single"/>
          <w:shd w:val="clear" w:color="auto" w:fill="FFFFFF"/>
          <w:lang w:eastAsia="zh-CN"/>
        </w:rPr>
        <w:t>万元</w:t>
      </w:r>
      <w:r>
        <w:rPr>
          <w:rFonts w:hint="eastAsia" w:ascii="Times New Roman" w:hAnsi="Times New Roman" w:eastAsia="仿宋_GB2312" w:cs="Times New Roman"/>
          <w:b/>
          <w:bCs/>
          <w:kern w:val="0"/>
          <w:sz w:val="28"/>
          <w:szCs w:val="28"/>
          <w:highlight w:val="none"/>
          <w:u w:val="singl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w:t>
      </w:r>
      <w:r>
        <w:rPr>
          <w:rFonts w:hint="eastAsia" w:ascii="Times New Roman" w:hAnsi="Times New Roman" w:eastAsia="仿宋_GB2312" w:cs="Times New Roman"/>
          <w:b w:val="0"/>
          <w:bCs w:val="0"/>
          <w:kern w:val="0"/>
          <w:sz w:val="28"/>
          <w:szCs w:val="28"/>
          <w:highlight w:val="none"/>
          <w:shd w:val="clear" w:color="auto" w:fill="FFFFFF"/>
          <w:lang w:val="en-US" w:eastAsia="zh-CN"/>
        </w:rPr>
        <w:t>施工</w:t>
      </w:r>
      <w:r>
        <w:rPr>
          <w:rFonts w:hint="default" w:ascii="Times New Roman" w:hAnsi="Times New Roman" w:eastAsia="仿宋_GB2312" w:cs="Times New Roman"/>
          <w:b w:val="0"/>
          <w:bCs w:val="0"/>
          <w:kern w:val="0"/>
          <w:sz w:val="28"/>
          <w:szCs w:val="28"/>
          <w:highlight w:val="none"/>
          <w:shd w:val="clear" w:color="auto" w:fill="FFFFFF"/>
          <w:lang w:eastAsia="zh-CN"/>
        </w:rPr>
        <w:t>费用:</w:t>
      </w:r>
      <w:r>
        <w:rPr>
          <w:rFonts w:hint="default" w:ascii="Times New Roman" w:hAnsi="Times New Roman" w:eastAsia="仿宋_GB2312" w:cs="Times New Roman"/>
          <w:b/>
          <w:bCs/>
          <w:kern w:val="0"/>
          <w:sz w:val="28"/>
          <w:szCs w:val="28"/>
          <w:highlight w:val="none"/>
          <w:u w:val="single"/>
          <w:shd w:val="clear" w:color="auto" w:fill="FFFFFF"/>
          <w:lang w:val="en-US" w:eastAsia="zh-CN"/>
        </w:rPr>
        <w:t>135</w:t>
      </w:r>
      <w:r>
        <w:rPr>
          <w:rFonts w:hint="default" w:ascii="Times New Roman" w:hAnsi="Times New Roman" w:eastAsia="仿宋_GB2312" w:cs="Times New Roman"/>
          <w:b/>
          <w:bCs/>
          <w:kern w:val="0"/>
          <w:sz w:val="28"/>
          <w:szCs w:val="28"/>
          <w:highlight w:val="none"/>
          <w:u w:val="single"/>
          <w:shd w:val="clear" w:color="auto" w:fill="FFFFFF"/>
          <w:lang w:eastAsia="zh-CN"/>
        </w:rPr>
        <w:t>万元</w:t>
      </w:r>
      <w:r>
        <w:rPr>
          <w:rFonts w:hint="default" w:ascii="Times New Roman" w:hAnsi="Times New Roman" w:eastAsia="仿宋_GB2312" w:cs="Times New Roman"/>
          <w:b w:val="0"/>
          <w:bCs w:val="0"/>
          <w:kern w:val="0"/>
          <w:sz w:val="28"/>
          <w:szCs w:val="28"/>
          <w:highlight w:val="none"/>
          <w:shd w:val="clear" w:color="auto" w:fill="FFFFFF"/>
          <w:lang w:eastAsia="zh-CN"/>
        </w:rPr>
        <w:t>）。</w:t>
      </w:r>
    </w:p>
    <w:p w14:paraId="6F82DEAB">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.4</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计划工期：</w:t>
      </w:r>
      <w:r>
        <w:rPr>
          <w:rFonts w:hint="default" w:ascii="Times New Roman" w:hAnsi="Times New Roman" w:eastAsia="仿宋_GB2312" w:cs="Times New Roman"/>
          <w:b/>
          <w:bCs/>
          <w:kern w:val="0"/>
          <w:sz w:val="28"/>
          <w:szCs w:val="28"/>
          <w:highlight w:val="none"/>
          <w:u w:val="single"/>
          <w:shd w:val="clear" w:color="auto" w:fill="FFFFFF"/>
          <w:lang w:val="en-US" w:eastAsia="zh-CN"/>
        </w:rPr>
        <w:t>90</w:t>
      </w:r>
      <w:r>
        <w:rPr>
          <w:rFonts w:hint="default" w:ascii="Times New Roman" w:hAnsi="Times New Roman" w:eastAsia="仿宋_GB2312" w:cs="Times New Roman"/>
          <w:b/>
          <w:bCs/>
          <w:kern w:val="0"/>
          <w:sz w:val="28"/>
          <w:szCs w:val="28"/>
          <w:highlight w:val="none"/>
          <w:u w:val="single"/>
          <w:shd w:val="clear" w:color="auto" w:fill="FFFFFF"/>
          <w:lang w:eastAsia="zh-CN"/>
        </w:rPr>
        <w:t>日历天</w:t>
      </w:r>
      <w:r>
        <w:rPr>
          <w:rFonts w:hint="default" w:ascii="Times New Roman" w:hAnsi="Times New Roman" w:eastAsia="仿宋_GB2312" w:cs="Times New Roman"/>
          <w:b w:val="0"/>
          <w:bCs w:val="0"/>
          <w:kern w:val="0"/>
          <w:sz w:val="28"/>
          <w:szCs w:val="28"/>
          <w:highlight w:val="none"/>
          <w:shd w:val="clear" w:color="auto" w:fill="FFFFFF"/>
          <w:lang w:eastAsia="zh-CN"/>
        </w:rPr>
        <w:t>。</w:t>
      </w:r>
    </w:p>
    <w:p w14:paraId="1A31B5B3">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.5</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招标范围：</w:t>
      </w:r>
    </w:p>
    <w:p w14:paraId="7BEF1898">
      <w:pPr>
        <w:keepNext w:val="0"/>
        <w:keepLines w:val="0"/>
        <w:pageBreakBefore w:val="0"/>
        <w:widowControl/>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w:t>
      </w:r>
      <w:r>
        <w:rPr>
          <w:rFonts w:hint="default" w:ascii="Times New Roman" w:hAnsi="Times New Roman" w:eastAsia="仿宋_GB2312" w:cs="Times New Roman"/>
          <w:b w:val="0"/>
          <w:bCs w:val="0"/>
          <w:kern w:val="0"/>
          <w:sz w:val="28"/>
          <w:szCs w:val="28"/>
          <w:highlight w:val="none"/>
          <w:shd w:val="clear" w:color="auto" w:fill="FFFFFF"/>
          <w:lang w:val="en-US" w:eastAsia="zh-CN"/>
        </w:rPr>
        <w:t>5</w:t>
      </w:r>
      <w:r>
        <w:rPr>
          <w:rFonts w:hint="default" w:ascii="Times New Roman" w:hAnsi="Times New Roman" w:eastAsia="仿宋_GB2312" w:cs="Times New Roman"/>
          <w:b w:val="0"/>
          <w:bCs w:val="0"/>
          <w:kern w:val="0"/>
          <w:sz w:val="28"/>
          <w:szCs w:val="28"/>
          <w:highlight w:val="none"/>
          <w:shd w:val="clear" w:color="auto" w:fill="FFFFFF"/>
          <w:lang w:eastAsia="zh-CN"/>
        </w:rPr>
        <w:t>.1 设计范围：本项目的设计阶段（施工图设计及设计经济测算（含总体投资、清单预算编制等）工作以及后续配合服务）。</w:t>
      </w:r>
    </w:p>
    <w:p w14:paraId="792ECAD0">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w:t>
      </w:r>
      <w:r>
        <w:rPr>
          <w:rFonts w:hint="default" w:ascii="Times New Roman" w:hAnsi="Times New Roman" w:eastAsia="仿宋_GB2312" w:cs="Times New Roman"/>
          <w:b w:val="0"/>
          <w:bCs w:val="0"/>
          <w:kern w:val="0"/>
          <w:sz w:val="28"/>
          <w:szCs w:val="28"/>
          <w:highlight w:val="none"/>
          <w:shd w:val="clear" w:color="auto" w:fill="FFFFFF"/>
          <w:lang w:val="en-US" w:eastAsia="zh-CN"/>
        </w:rPr>
        <w:t>5</w:t>
      </w:r>
      <w:r>
        <w:rPr>
          <w:rFonts w:hint="default" w:ascii="Times New Roman" w:hAnsi="Times New Roman" w:eastAsia="仿宋_GB2312" w:cs="Times New Roman"/>
          <w:b w:val="0"/>
          <w:bCs w:val="0"/>
          <w:kern w:val="0"/>
          <w:sz w:val="28"/>
          <w:szCs w:val="28"/>
          <w:highlight w:val="none"/>
          <w:shd w:val="clear" w:color="auto" w:fill="FFFFFF"/>
          <w:lang w:eastAsia="zh-CN"/>
        </w:rPr>
        <w:t>.2 施工范围：本工程的施工内容包括但不限于：本工程的全部施工设计图纸所表达的范围，直至竣工验收合格和整体移交及工程缺陷责任期内的保修工作。</w:t>
      </w:r>
    </w:p>
    <w:p w14:paraId="41D49CA8">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.6</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质量标准：</w:t>
      </w:r>
    </w:p>
    <w:p w14:paraId="0CF7D2A2">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eastAsia="zh-CN"/>
        </w:rPr>
        <w:t>设计质量标准：满足相应设计现行规范要求并通过有关主管部门审查；</w:t>
      </w:r>
    </w:p>
    <w:p w14:paraId="184A3FD4">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eastAsia="zh-CN"/>
        </w:rPr>
        <w:t>施工要求质量标准：达到国家现行规范及现行验收规范合格标准。</w:t>
      </w:r>
    </w:p>
    <w:p w14:paraId="08418F68">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b w:val="0"/>
          <w:bCs w:val="0"/>
          <w:kern w:val="0"/>
          <w:sz w:val="28"/>
          <w:szCs w:val="28"/>
          <w:highlight w:val="none"/>
          <w:shd w:val="clear" w:color="auto" w:fill="FFFFFF"/>
          <w:lang w:eastAsia="zh-CN"/>
        </w:rPr>
      </w:pPr>
      <w:r>
        <w:rPr>
          <w:rFonts w:hint="default" w:ascii="Times New Roman" w:hAnsi="Times New Roman" w:eastAsia="仿宋_GB2312" w:cs="Times New Roman"/>
          <w:b w:val="0"/>
          <w:bCs w:val="0"/>
          <w:kern w:val="0"/>
          <w:sz w:val="28"/>
          <w:szCs w:val="28"/>
          <w:highlight w:val="none"/>
          <w:shd w:val="clear" w:color="auto" w:fill="FFFFFF"/>
          <w:lang w:val="en-US" w:eastAsia="zh-CN"/>
        </w:rPr>
        <w:t>1</w:t>
      </w:r>
      <w:r>
        <w:rPr>
          <w:rFonts w:hint="default" w:ascii="Times New Roman" w:hAnsi="Times New Roman" w:eastAsia="仿宋_GB2312" w:cs="Times New Roman"/>
          <w:b w:val="0"/>
          <w:bCs w:val="0"/>
          <w:kern w:val="0"/>
          <w:sz w:val="28"/>
          <w:szCs w:val="28"/>
          <w:highlight w:val="none"/>
          <w:shd w:val="clear" w:color="auto" w:fill="FFFFFF"/>
          <w:lang w:eastAsia="zh-CN"/>
        </w:rPr>
        <w:t>.7</w:t>
      </w:r>
      <w:r>
        <w:rPr>
          <w:rFonts w:hint="default" w:ascii="Times New Roman" w:hAnsi="Times New Roman" w:eastAsia="仿宋_GB2312" w:cs="Times New Roman"/>
          <w:b w:val="0"/>
          <w:bCs w:val="0"/>
          <w:kern w:val="0"/>
          <w:sz w:val="28"/>
          <w:szCs w:val="28"/>
          <w:highlight w:val="none"/>
          <w:shd w:val="clear" w:color="auto" w:fill="FFFFFF"/>
          <w:lang w:val="en-US" w:eastAsia="zh-CN"/>
        </w:rPr>
        <w:t xml:space="preserve"> </w:t>
      </w:r>
      <w:r>
        <w:rPr>
          <w:rFonts w:hint="default" w:ascii="Times New Roman" w:hAnsi="Times New Roman" w:eastAsia="仿宋_GB2312" w:cs="Times New Roman"/>
          <w:b w:val="0"/>
          <w:bCs w:val="0"/>
          <w:kern w:val="0"/>
          <w:sz w:val="28"/>
          <w:szCs w:val="28"/>
          <w:highlight w:val="none"/>
          <w:shd w:val="clear" w:color="auto" w:fill="FFFFFF"/>
          <w:lang w:eastAsia="zh-CN"/>
        </w:rPr>
        <w:t>标段划分：1个标段，具体划分为：设计施工总承包1个标段。</w:t>
      </w:r>
    </w:p>
    <w:p w14:paraId="13573F6C">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0" w:firstLineChars="0"/>
        <w:textAlignment w:val="auto"/>
        <w:rPr>
          <w:rFonts w:hint="default" w:ascii="Times New Roman" w:hAnsi="Times New Roman" w:eastAsia="仿宋_GB2312" w:cs="Times New Roman"/>
          <w:b/>
          <w:bCs/>
          <w:sz w:val="28"/>
          <w:szCs w:val="28"/>
          <w:highlight w:val="none"/>
          <w:lang w:eastAsia="zh-CN"/>
        </w:rPr>
      </w:pPr>
      <w:r>
        <w:rPr>
          <w:rFonts w:hint="default" w:ascii="Times New Roman" w:hAnsi="Times New Roman" w:eastAsia="仿宋_GB2312" w:cs="Times New Roman"/>
          <w:b/>
          <w:bCs/>
          <w:kern w:val="0"/>
          <w:sz w:val="28"/>
          <w:szCs w:val="28"/>
          <w:highlight w:val="none"/>
          <w:shd w:val="clear" w:color="auto" w:fill="FFFFFF"/>
          <w:lang w:val="en-US" w:eastAsia="zh-CN"/>
        </w:rPr>
        <w:t>2.</w:t>
      </w:r>
      <w:r>
        <w:rPr>
          <w:rFonts w:hint="eastAsia" w:ascii="Times New Roman" w:hAnsi="Times New Roman" w:eastAsia="仿宋_GB2312" w:cs="Times New Roman"/>
          <w:b/>
          <w:bCs/>
          <w:sz w:val="28"/>
          <w:szCs w:val="28"/>
          <w:highlight w:val="none"/>
          <w:lang w:val="en-US" w:eastAsia="zh-CN"/>
        </w:rPr>
        <w:t>申请人</w:t>
      </w:r>
      <w:r>
        <w:rPr>
          <w:rFonts w:hint="default" w:ascii="Times New Roman" w:hAnsi="Times New Roman" w:eastAsia="仿宋_GB2312" w:cs="Times New Roman"/>
          <w:b/>
          <w:bCs/>
          <w:sz w:val="28"/>
          <w:szCs w:val="28"/>
          <w:highlight w:val="none"/>
          <w:lang w:eastAsia="zh-CN"/>
        </w:rPr>
        <w:t>资质要求：</w:t>
      </w:r>
    </w:p>
    <w:p w14:paraId="42107F0E">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lang w:val="en-US" w:eastAsia="zh-CN"/>
        </w:rPr>
        <w:t>2.</w:t>
      </w:r>
      <w:r>
        <w:rPr>
          <w:rFonts w:hint="default" w:ascii="Times New Roman" w:hAnsi="Times New Roman" w:eastAsia="仿宋_GB2312" w:cs="Times New Roman"/>
          <w:sz w:val="28"/>
          <w:szCs w:val="28"/>
          <w:highlight w:val="none"/>
          <w:lang w:eastAsia="zh-CN"/>
        </w:rPr>
        <w:t>1</w:t>
      </w:r>
      <w:r>
        <w:rPr>
          <w:rFonts w:hint="default" w:ascii="Times New Roman" w:hAnsi="Times New Roman" w:eastAsia="仿宋_GB2312" w:cs="Times New Roman"/>
          <w:sz w:val="28"/>
          <w:szCs w:val="28"/>
          <w:highlight w:val="none"/>
          <w:lang w:val="en-US" w:eastAsia="zh-CN"/>
        </w:rPr>
        <w:t xml:space="preserve"> 满足《中华人民共和国政府采购法》第二十二条规定</w:t>
      </w:r>
      <w:r>
        <w:rPr>
          <w:rFonts w:hint="default" w:ascii="Times New Roman" w:hAnsi="Times New Roman" w:eastAsia="仿宋_GB2312" w:cs="Times New Roman"/>
          <w:sz w:val="28"/>
          <w:szCs w:val="28"/>
          <w:highlight w:val="none"/>
          <w:lang w:eastAsia="zh-CN"/>
        </w:rPr>
        <w:t>。</w:t>
      </w:r>
    </w:p>
    <w:p w14:paraId="1379CECB">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lang w:val="en-US" w:eastAsia="zh-CN"/>
        </w:rPr>
        <w:t>2.</w:t>
      </w:r>
      <w:r>
        <w:rPr>
          <w:rFonts w:hint="default" w:ascii="Times New Roman" w:hAnsi="Times New Roman" w:eastAsia="仿宋_GB2312" w:cs="Times New Roman"/>
          <w:sz w:val="28"/>
          <w:szCs w:val="28"/>
          <w:highlight w:val="none"/>
          <w:lang w:eastAsia="zh-CN"/>
        </w:rPr>
        <w:t>2</w:t>
      </w:r>
      <w:r>
        <w:rPr>
          <w:rFonts w:hint="default" w:ascii="Times New Roman" w:hAnsi="Times New Roman" w:eastAsia="仿宋_GB2312" w:cs="Times New Roman"/>
          <w:sz w:val="28"/>
          <w:szCs w:val="28"/>
          <w:highlight w:val="none"/>
          <w:lang w:val="en-US" w:eastAsia="zh-CN"/>
        </w:rPr>
        <w:t xml:space="preserve"> 资质要求：</w:t>
      </w:r>
      <w:r>
        <w:rPr>
          <w:rFonts w:hint="eastAsia" w:ascii="Times New Roman" w:hAnsi="Times New Roman" w:eastAsia="仿宋_GB2312" w:cs="Times New Roman"/>
          <w:sz w:val="28"/>
          <w:szCs w:val="28"/>
          <w:highlight w:val="none"/>
          <w:lang w:eastAsia="zh-CN"/>
        </w:rPr>
        <w:t>供应商</w:t>
      </w:r>
      <w:r>
        <w:rPr>
          <w:rFonts w:hint="default" w:ascii="Times New Roman" w:hAnsi="Times New Roman" w:eastAsia="仿宋_GB2312" w:cs="Times New Roman"/>
          <w:sz w:val="28"/>
          <w:szCs w:val="28"/>
          <w:highlight w:val="none"/>
          <w:lang w:val="en-US" w:eastAsia="zh-CN"/>
        </w:rPr>
        <w:t>须同时满足下列资质要求（1）（2）项条件</w:t>
      </w:r>
      <w:r>
        <w:rPr>
          <w:rFonts w:hint="default" w:ascii="Times New Roman" w:hAnsi="Times New Roman" w:eastAsia="仿宋_GB2312" w:cs="Times New Roman"/>
          <w:sz w:val="28"/>
          <w:szCs w:val="28"/>
          <w:highlight w:val="none"/>
          <w:lang w:eastAsia="zh-CN"/>
        </w:rPr>
        <w:t>：</w:t>
      </w:r>
    </w:p>
    <w:p w14:paraId="78A1A750">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shd w:val="clear" w:color="auto" w:fill="auto"/>
          <w:lang w:val="en-US" w:eastAsia="zh-CN"/>
        </w:rPr>
      </w:pPr>
      <w:r>
        <w:rPr>
          <w:rFonts w:hint="default" w:ascii="Times New Roman" w:hAnsi="Times New Roman" w:eastAsia="仿宋_GB2312" w:cs="Times New Roman"/>
          <w:sz w:val="28"/>
          <w:szCs w:val="28"/>
          <w:highlight w:val="none"/>
          <w:shd w:val="clear" w:color="auto" w:fill="auto"/>
          <w:lang w:val="en-US" w:eastAsia="zh-CN"/>
        </w:rPr>
        <w:t>（1）设计资质须满足下列其中之一：</w:t>
      </w:r>
    </w:p>
    <w:p w14:paraId="5CD8E5CA">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1058" w:firstLineChars="378"/>
        <w:textAlignment w:val="auto"/>
        <w:rPr>
          <w:rFonts w:hint="default" w:ascii="Times New Roman" w:hAnsi="Times New Roman" w:eastAsia="仿宋_GB2312" w:cs="Times New Roman"/>
          <w:sz w:val="28"/>
          <w:szCs w:val="28"/>
          <w:highlight w:val="none"/>
          <w:shd w:val="clear" w:color="auto" w:fill="auto"/>
          <w:lang w:eastAsia="zh-CN"/>
        </w:rPr>
      </w:pPr>
      <w:r>
        <w:rPr>
          <w:rFonts w:hint="default" w:ascii="Times New Roman" w:hAnsi="Times New Roman" w:eastAsia="仿宋_GB2312" w:cs="Times New Roman"/>
          <w:sz w:val="28"/>
          <w:szCs w:val="28"/>
          <w:highlight w:val="none"/>
          <w:shd w:val="clear" w:color="auto" w:fill="auto"/>
          <w:lang w:eastAsia="zh-CN"/>
        </w:rPr>
        <w:t>1）建筑智能化系统设计专项乙级及以上</w:t>
      </w:r>
      <w:r>
        <w:rPr>
          <w:rFonts w:hint="eastAsia" w:ascii="Times New Roman" w:hAnsi="Times New Roman" w:eastAsia="仿宋_GB2312" w:cs="Times New Roman"/>
          <w:sz w:val="28"/>
          <w:szCs w:val="28"/>
          <w:highlight w:val="none"/>
          <w:shd w:val="clear" w:color="auto" w:fill="auto"/>
          <w:lang w:val="en-US" w:eastAsia="zh-CN"/>
        </w:rPr>
        <w:t>资质</w:t>
      </w:r>
      <w:r>
        <w:rPr>
          <w:rFonts w:hint="default" w:ascii="Times New Roman" w:hAnsi="Times New Roman" w:eastAsia="仿宋_GB2312" w:cs="Times New Roman"/>
          <w:sz w:val="28"/>
          <w:szCs w:val="28"/>
          <w:highlight w:val="none"/>
          <w:shd w:val="clear" w:color="auto" w:fill="auto"/>
          <w:lang w:eastAsia="zh-CN"/>
        </w:rPr>
        <w:t>；</w:t>
      </w:r>
    </w:p>
    <w:p w14:paraId="717A8389">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1058" w:firstLineChars="378"/>
        <w:textAlignment w:val="auto"/>
        <w:rPr>
          <w:rFonts w:hint="default" w:ascii="Times New Roman" w:hAnsi="Times New Roman" w:eastAsia="仿宋_GB2312" w:cs="Times New Roman"/>
          <w:sz w:val="28"/>
          <w:szCs w:val="28"/>
          <w:highlight w:val="none"/>
          <w:shd w:val="clear" w:color="auto" w:fill="auto"/>
          <w:lang w:eastAsia="zh-CN"/>
        </w:rPr>
      </w:pPr>
      <w:r>
        <w:rPr>
          <w:rFonts w:hint="default" w:ascii="Times New Roman" w:hAnsi="Times New Roman" w:eastAsia="仿宋_GB2312" w:cs="Times New Roman"/>
          <w:sz w:val="28"/>
          <w:szCs w:val="28"/>
          <w:highlight w:val="none"/>
          <w:shd w:val="clear" w:color="auto" w:fill="auto"/>
          <w:lang w:eastAsia="zh-CN"/>
        </w:rPr>
        <w:t>2）建筑行业（建筑工程）专业工程设计乙级及以上资质；</w:t>
      </w:r>
    </w:p>
    <w:p w14:paraId="05A09B3D">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1058" w:firstLineChars="378"/>
        <w:textAlignment w:val="auto"/>
        <w:rPr>
          <w:rFonts w:hint="default" w:ascii="Times New Roman" w:hAnsi="Times New Roman" w:eastAsia="仿宋_GB2312" w:cs="Times New Roman"/>
          <w:sz w:val="28"/>
          <w:szCs w:val="28"/>
          <w:highlight w:val="none"/>
          <w:shd w:val="clear" w:color="auto" w:fill="auto"/>
          <w:lang w:eastAsia="zh-CN"/>
        </w:rPr>
      </w:pPr>
      <w:r>
        <w:rPr>
          <w:rFonts w:hint="default" w:ascii="Times New Roman" w:hAnsi="Times New Roman" w:eastAsia="仿宋_GB2312" w:cs="Times New Roman"/>
          <w:sz w:val="28"/>
          <w:szCs w:val="28"/>
          <w:highlight w:val="none"/>
          <w:shd w:val="clear" w:color="auto" w:fill="auto"/>
          <w:lang w:eastAsia="zh-CN"/>
        </w:rPr>
        <w:t>3）建筑行业工程设计乙级及以上资质；</w:t>
      </w:r>
    </w:p>
    <w:p w14:paraId="1498ADE2">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1058" w:firstLineChars="378"/>
        <w:textAlignment w:val="auto"/>
        <w:rPr>
          <w:rFonts w:hint="default" w:ascii="Times New Roman" w:hAnsi="Times New Roman" w:eastAsia="仿宋_GB2312" w:cs="Times New Roman"/>
          <w:sz w:val="28"/>
          <w:szCs w:val="28"/>
          <w:highlight w:val="none"/>
          <w:shd w:val="clear" w:color="auto" w:fill="auto"/>
          <w:lang w:val="en-US" w:eastAsia="zh-CN"/>
        </w:rPr>
      </w:pPr>
      <w:r>
        <w:rPr>
          <w:rFonts w:hint="default" w:ascii="Times New Roman" w:hAnsi="Times New Roman" w:eastAsia="仿宋_GB2312" w:cs="Times New Roman"/>
          <w:sz w:val="28"/>
          <w:szCs w:val="28"/>
          <w:highlight w:val="none"/>
          <w:shd w:val="clear" w:color="auto" w:fill="auto"/>
          <w:lang w:eastAsia="zh-CN"/>
        </w:rPr>
        <w:t>4）工程设计综合甲级资质。</w:t>
      </w:r>
    </w:p>
    <w:p w14:paraId="0DE9CB96">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shd w:val="clear" w:color="auto" w:fill="auto"/>
          <w:lang w:val="en-US" w:eastAsia="zh-CN"/>
        </w:rPr>
      </w:pPr>
      <w:r>
        <w:rPr>
          <w:rFonts w:hint="default" w:ascii="Times New Roman" w:hAnsi="Times New Roman" w:eastAsia="仿宋_GB2312" w:cs="Times New Roman"/>
          <w:sz w:val="28"/>
          <w:szCs w:val="28"/>
          <w:highlight w:val="none"/>
          <w:shd w:val="clear" w:color="auto" w:fill="auto"/>
          <w:lang w:val="en-US" w:eastAsia="zh-CN"/>
        </w:rPr>
        <w:t>（2）施工资质：</w:t>
      </w:r>
      <w:r>
        <w:rPr>
          <w:rFonts w:hint="eastAsia" w:ascii="Times New Roman" w:hAnsi="Times New Roman" w:eastAsia="仿宋_GB2312" w:cs="Times New Roman"/>
          <w:sz w:val="28"/>
          <w:szCs w:val="28"/>
          <w:highlight w:val="none"/>
          <w:shd w:val="clear" w:color="auto" w:fill="auto"/>
          <w:lang w:val="en-US" w:eastAsia="zh-CN"/>
        </w:rPr>
        <w:t>供应商</w:t>
      </w:r>
      <w:r>
        <w:rPr>
          <w:rFonts w:hint="default" w:ascii="Times New Roman" w:hAnsi="Times New Roman" w:eastAsia="仿宋_GB2312" w:cs="Times New Roman"/>
          <w:sz w:val="28"/>
          <w:szCs w:val="28"/>
          <w:highlight w:val="none"/>
          <w:shd w:val="clear" w:color="auto" w:fill="auto"/>
          <w:lang w:val="en-US" w:eastAsia="zh-CN"/>
        </w:rPr>
        <w:t>具备电子与智能化工程专业承包贰级及以上资质；</w:t>
      </w:r>
      <w:r>
        <w:rPr>
          <w:rFonts w:hint="eastAsia" w:ascii="Times New Roman" w:hAnsi="Times New Roman" w:eastAsia="仿宋_GB2312" w:cs="Times New Roman"/>
          <w:sz w:val="28"/>
          <w:szCs w:val="28"/>
          <w:highlight w:val="none"/>
          <w:shd w:val="clear" w:color="auto" w:fill="auto"/>
          <w:lang w:val="en-US" w:eastAsia="zh-CN"/>
        </w:rPr>
        <w:t>且</w:t>
      </w:r>
      <w:r>
        <w:rPr>
          <w:rFonts w:hint="default" w:ascii="Times New Roman" w:hAnsi="Times New Roman" w:eastAsia="仿宋_GB2312" w:cs="Times New Roman"/>
          <w:sz w:val="28"/>
          <w:szCs w:val="28"/>
          <w:highlight w:val="none"/>
          <w:shd w:val="clear" w:color="auto" w:fill="auto"/>
          <w:lang w:val="en-US" w:eastAsia="zh-CN"/>
        </w:rPr>
        <w:t>具备有效的安全生产许可证。</w:t>
      </w:r>
    </w:p>
    <w:p w14:paraId="1BD258A2">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2</w:t>
      </w:r>
      <w:r>
        <w:rPr>
          <w:rFonts w:hint="default" w:ascii="Times New Roman" w:hAnsi="Times New Roman" w:eastAsia="仿宋_GB2312" w:cs="Times New Roman"/>
          <w:sz w:val="28"/>
          <w:szCs w:val="28"/>
          <w:highlight w:val="none"/>
          <w:lang w:val="en-US" w:eastAsia="zh-CN"/>
        </w:rPr>
        <w:t>.</w:t>
      </w:r>
      <w:r>
        <w:rPr>
          <w:rFonts w:hint="eastAsia" w:ascii="Times New Roman" w:hAnsi="Times New Roman" w:eastAsia="仿宋_GB2312" w:cs="Times New Roman"/>
          <w:sz w:val="28"/>
          <w:szCs w:val="28"/>
          <w:highlight w:val="none"/>
          <w:lang w:val="en-US" w:eastAsia="zh-CN"/>
        </w:rPr>
        <w:t>3</w:t>
      </w:r>
      <w:r>
        <w:rPr>
          <w:rFonts w:hint="default" w:ascii="Times New Roman" w:hAnsi="Times New Roman" w:eastAsia="仿宋_GB2312" w:cs="Times New Roman"/>
          <w:sz w:val="28"/>
          <w:szCs w:val="28"/>
          <w:highlight w:val="none"/>
          <w:lang w:val="en-US" w:eastAsia="zh-CN"/>
        </w:rPr>
        <w:t>项目经理、设计负责人、施工负责人资格要求：</w:t>
      </w:r>
    </w:p>
    <w:p w14:paraId="42AE94D9">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1）项目经理资格要求：具备工程建设类注册执业资格（下列条件之一）：注册建筑师、勘察设计注册工程师、注册建造师或注册监理工程师或注册造价工程师；且不得同时在两个或者两个以上工程项目担任工程总承包项目经理、施工项目负责人，或虽在其他项目上任职但本项目成交后合同签订前能够从其他项目变更至本项目并全面履约；</w:t>
      </w:r>
    </w:p>
    <w:p w14:paraId="5241ECE0">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（2）设计负责人资格要求：具备二级及以上注册建筑师；</w:t>
      </w:r>
    </w:p>
    <w:p w14:paraId="3A2FAC76">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（3）施工负责人资格要求：具备</w:t>
      </w:r>
      <w:r>
        <w:rPr>
          <w:rFonts w:hint="eastAsia" w:ascii="Times New Roman" w:hAnsi="Times New Roman" w:eastAsia="仿宋_GB2312" w:cs="Times New Roman"/>
          <w:sz w:val="28"/>
          <w:szCs w:val="28"/>
          <w:highlight w:val="none"/>
          <w:lang w:val="en-US" w:eastAsia="zh-CN"/>
        </w:rPr>
        <w:t>机电</w:t>
      </w:r>
      <w:r>
        <w:rPr>
          <w:rFonts w:hint="default" w:ascii="Times New Roman" w:hAnsi="Times New Roman" w:eastAsia="仿宋_GB2312" w:cs="Times New Roman"/>
          <w:sz w:val="28"/>
          <w:szCs w:val="28"/>
          <w:highlight w:val="none"/>
          <w:lang w:val="en-US" w:eastAsia="zh-CN"/>
        </w:rPr>
        <w:t>工程专业二级及以上注册建造师，同时具备有效的安全生产考核合格证书，且目前未在其他项目上任职或虽在其他项目上任职但本项目成交后合同签订前能够从其他项目变更至本项目并全面履约；</w:t>
      </w:r>
    </w:p>
    <w:p w14:paraId="606B77FC">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（4）设计负责人与项目经理不可以为同一人，项目经理与施工负责人可以为同一人。</w:t>
      </w:r>
    </w:p>
    <w:p w14:paraId="6D4F9FE9">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2.4</w:t>
      </w:r>
      <w:r>
        <w:rPr>
          <w:rFonts w:hint="default" w:ascii="Times New Roman" w:hAnsi="Times New Roman" w:eastAsia="仿宋_GB2312" w:cs="Times New Roman"/>
          <w:sz w:val="28"/>
          <w:szCs w:val="28"/>
          <w:highlight w:val="none"/>
          <w:lang w:val="en-US" w:eastAsia="zh-CN"/>
        </w:rPr>
        <w:t>接受联合体参加采购活动的，联合体应当满足下列要求：</w:t>
      </w:r>
    </w:p>
    <w:p w14:paraId="0162D21E">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（1）联合体成员（含联合体牵头人）数量不得超过2家；</w:t>
      </w:r>
    </w:p>
    <w:p w14:paraId="583074D3">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（2）联合体各方应至少同时满足本项目的申请人的资格要求中第</w:t>
      </w:r>
      <w:r>
        <w:rPr>
          <w:rFonts w:hint="eastAsia" w:ascii="Times New Roman" w:hAnsi="Times New Roman" w:eastAsia="仿宋_GB2312" w:cs="Times New Roman"/>
          <w:sz w:val="28"/>
          <w:szCs w:val="28"/>
          <w:highlight w:val="none"/>
          <w:lang w:val="en-US" w:eastAsia="zh-CN"/>
        </w:rPr>
        <w:t>2.1款</w:t>
      </w:r>
      <w:r>
        <w:rPr>
          <w:rFonts w:hint="default" w:ascii="Times New Roman" w:hAnsi="Times New Roman" w:eastAsia="仿宋_GB2312" w:cs="Times New Roman"/>
          <w:sz w:val="28"/>
          <w:szCs w:val="28"/>
          <w:highlight w:val="none"/>
          <w:lang w:val="en-US" w:eastAsia="zh-CN"/>
        </w:rPr>
        <w:t>要求；</w:t>
      </w:r>
    </w:p>
    <w:p w14:paraId="340D6FB0">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（3）承担设计任务的联合体成员须具备申请人的资格要求第</w:t>
      </w:r>
      <w:r>
        <w:rPr>
          <w:rFonts w:hint="eastAsia" w:ascii="Times New Roman" w:hAnsi="Times New Roman" w:eastAsia="仿宋_GB2312" w:cs="Times New Roman"/>
          <w:sz w:val="28"/>
          <w:szCs w:val="28"/>
          <w:highlight w:val="none"/>
          <w:lang w:val="en-US" w:eastAsia="zh-CN"/>
        </w:rPr>
        <w:t>2.2（1）目</w:t>
      </w:r>
      <w:r>
        <w:rPr>
          <w:rFonts w:hint="default" w:ascii="Times New Roman" w:hAnsi="Times New Roman" w:eastAsia="仿宋_GB2312" w:cs="Times New Roman"/>
          <w:sz w:val="28"/>
          <w:szCs w:val="28"/>
          <w:highlight w:val="none"/>
          <w:lang w:val="en-US" w:eastAsia="zh-CN"/>
        </w:rPr>
        <w:t>中“设计资质”要求；</w:t>
      </w:r>
    </w:p>
    <w:p w14:paraId="1D147DBC">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（4）承担施工任务的联合体成员须具备申请人的资格要求第</w:t>
      </w:r>
      <w:r>
        <w:rPr>
          <w:rFonts w:hint="eastAsia" w:ascii="Times New Roman" w:hAnsi="Times New Roman" w:eastAsia="仿宋_GB2312" w:cs="Times New Roman"/>
          <w:sz w:val="28"/>
          <w:szCs w:val="28"/>
          <w:highlight w:val="none"/>
          <w:lang w:val="en-US" w:eastAsia="zh-CN"/>
        </w:rPr>
        <w:t>2.2（2）目</w:t>
      </w:r>
      <w:r>
        <w:rPr>
          <w:rFonts w:hint="default" w:ascii="Times New Roman" w:hAnsi="Times New Roman" w:eastAsia="仿宋_GB2312" w:cs="Times New Roman"/>
          <w:sz w:val="28"/>
          <w:szCs w:val="28"/>
          <w:highlight w:val="none"/>
          <w:lang w:val="en-US" w:eastAsia="zh-CN"/>
        </w:rPr>
        <w:t>中“施工资质”要求；</w:t>
      </w:r>
    </w:p>
    <w:p w14:paraId="441B5A13">
      <w:pPr>
        <w:pStyle w:val="8"/>
        <w:keepNext w:val="0"/>
        <w:keepLines w:val="0"/>
        <w:pageBreakBefore w:val="0"/>
        <w:widowControl w:val="0"/>
        <w:kinsoku/>
        <w:wordWrap/>
        <w:overflowPunct/>
        <w:topLinePunct w:val="0"/>
        <w:autoSpaceDE w:val="0"/>
        <w:autoSpaceDN w:val="0"/>
        <w:bidi w:val="0"/>
        <w:adjustRightInd w:val="0"/>
        <w:snapToGrid/>
        <w:spacing w:before="0"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（5）施工负责人须为承担施工任务单位的人员，设计负责人须为承担设计任务单位的人员。</w:t>
      </w:r>
    </w:p>
    <w:p w14:paraId="15799300">
      <w:pPr>
        <w:spacing w:beforeLines="0" w:afterLines="0" w:line="520" w:lineRule="exact"/>
        <w:rPr>
          <w:rFonts w:hint="default" w:ascii="Times New Roman" w:hAnsi="Times New Roman" w:eastAsia="仿宋_GB2312" w:cs="Times New Roman"/>
          <w:b/>
          <w:bCs/>
          <w:sz w:val="28"/>
          <w:szCs w:val="28"/>
          <w:highlight w:val="none"/>
          <w:lang w:eastAsia="zh-CN"/>
        </w:rPr>
      </w:pPr>
      <w:r>
        <w:rPr>
          <w:rFonts w:hint="default" w:ascii="Times New Roman" w:hAnsi="Times New Roman" w:eastAsia="仿宋_GB2312" w:cs="Times New Roman"/>
          <w:b/>
          <w:bCs/>
          <w:sz w:val="28"/>
          <w:szCs w:val="28"/>
          <w:highlight w:val="none"/>
          <w:lang w:val="en-US" w:eastAsia="zh-CN"/>
        </w:rPr>
        <w:t>3.项目</w:t>
      </w:r>
      <w:r>
        <w:rPr>
          <w:rFonts w:hint="default" w:ascii="Times New Roman" w:hAnsi="Times New Roman" w:eastAsia="仿宋_GB2312" w:cs="Times New Roman"/>
          <w:b/>
          <w:bCs/>
          <w:sz w:val="28"/>
          <w:szCs w:val="28"/>
          <w:highlight w:val="none"/>
          <w:lang w:eastAsia="zh-CN"/>
        </w:rPr>
        <w:t>需求</w:t>
      </w:r>
    </w:p>
    <w:p w14:paraId="0954A12A">
      <w:pPr>
        <w:pStyle w:val="2"/>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3.1设计服务要求</w:t>
      </w:r>
    </w:p>
    <w:p w14:paraId="6E26DE1C">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kern w:val="2"/>
          <w:sz w:val="28"/>
          <w:szCs w:val="28"/>
          <w:highlight w:val="none"/>
          <w:lang w:val="en-US" w:eastAsia="zh-CN" w:bidi="ar-SA"/>
        </w:rPr>
        <w:t>对安徽省农业科学院院本部和岗集生态农业试验示范基地的视频监控进行整体规划设计。本次建设范围包括但不限于对院本部围墙内的办公楼宇、试验田、出入口，岗集基地围墙内的主要道路、试验田等区域安防升级改造的进行统一的方案设计、整体的规划设计、初步设计、施工图设计，包含计算机网络系统、安防系统（视频监控、周界防范等）、监控中心等信息化系统内容。形成一套</w:t>
      </w:r>
      <w:r>
        <w:rPr>
          <w:rFonts w:hint="default" w:ascii="Times New Roman" w:hAnsi="Times New Roman" w:eastAsia="仿宋_GB2312" w:cs="Times New Roman"/>
          <w:sz w:val="28"/>
          <w:szCs w:val="28"/>
          <w:highlight w:val="none"/>
        </w:rPr>
        <w:t>《安徽省农业科学院院</w:t>
      </w:r>
      <w:r>
        <w:rPr>
          <w:rFonts w:hint="default" w:ascii="Times New Roman" w:hAnsi="Times New Roman" w:eastAsia="仿宋_GB2312" w:cs="Times New Roman"/>
          <w:sz w:val="28"/>
          <w:szCs w:val="28"/>
          <w:highlight w:val="none"/>
          <w:lang w:eastAsia="zh-CN"/>
        </w:rPr>
        <w:t>本部</w:t>
      </w:r>
      <w:r>
        <w:rPr>
          <w:rFonts w:hint="default" w:ascii="Times New Roman" w:hAnsi="Times New Roman" w:eastAsia="仿宋_GB2312" w:cs="Times New Roman"/>
          <w:sz w:val="28"/>
          <w:szCs w:val="28"/>
          <w:highlight w:val="none"/>
        </w:rPr>
        <w:t>及岗集基地安防升级改造初步设计方案》</w:t>
      </w:r>
      <w:r>
        <w:rPr>
          <w:rFonts w:hint="default" w:ascii="Times New Roman" w:hAnsi="Times New Roman" w:eastAsia="仿宋_GB2312" w:cs="Times New Roman"/>
          <w:sz w:val="28"/>
          <w:szCs w:val="28"/>
          <w:highlight w:val="none"/>
          <w:lang w:eastAsia="zh-CN"/>
        </w:rPr>
        <w:t>，</w:t>
      </w:r>
      <w:r>
        <w:rPr>
          <w:rFonts w:hint="default" w:ascii="Times New Roman" w:hAnsi="Times New Roman" w:eastAsia="仿宋_GB2312" w:cs="Times New Roman"/>
          <w:sz w:val="28"/>
          <w:szCs w:val="28"/>
          <w:highlight w:val="none"/>
        </w:rPr>
        <w:t>包括但不局限于以下内容：</w:t>
      </w:r>
    </w:p>
    <w:p w14:paraId="0008755D">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w:t>
      </w:r>
      <w:r>
        <w:rPr>
          <w:rFonts w:hint="default" w:ascii="Times New Roman" w:hAnsi="Times New Roman" w:eastAsia="仿宋_GB2312" w:cs="Times New Roman"/>
          <w:sz w:val="28"/>
          <w:szCs w:val="28"/>
          <w:highlight w:val="none"/>
          <w:lang w:eastAsia="zh-CN"/>
        </w:rPr>
        <w:t>院本部及岗集基地</w:t>
      </w:r>
      <w:r>
        <w:rPr>
          <w:rFonts w:hint="default" w:ascii="Times New Roman" w:hAnsi="Times New Roman" w:eastAsia="仿宋_GB2312" w:cs="Times New Roman"/>
          <w:sz w:val="28"/>
          <w:szCs w:val="28"/>
          <w:highlight w:val="none"/>
        </w:rPr>
        <w:t>安防的</w:t>
      </w:r>
      <w:r>
        <w:rPr>
          <w:rFonts w:hint="default" w:ascii="Times New Roman" w:hAnsi="Times New Roman" w:eastAsia="仿宋_GB2312" w:cs="Times New Roman"/>
          <w:sz w:val="28"/>
          <w:szCs w:val="28"/>
          <w:highlight w:val="none"/>
          <w:lang w:eastAsia="zh-CN"/>
        </w:rPr>
        <w:t>现状</w:t>
      </w:r>
      <w:r>
        <w:rPr>
          <w:rFonts w:hint="default" w:ascii="Times New Roman" w:hAnsi="Times New Roman" w:eastAsia="仿宋_GB2312" w:cs="Times New Roman"/>
          <w:sz w:val="28"/>
          <w:szCs w:val="28"/>
          <w:highlight w:val="none"/>
        </w:rPr>
        <w:t>和总体需求分析</w:t>
      </w:r>
    </w:p>
    <w:p w14:paraId="4BF90F89">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w:t>
      </w:r>
      <w:r>
        <w:rPr>
          <w:rFonts w:hint="default" w:ascii="Times New Roman" w:hAnsi="Times New Roman" w:eastAsia="仿宋_GB2312" w:cs="Times New Roman"/>
          <w:sz w:val="28"/>
          <w:szCs w:val="28"/>
          <w:highlight w:val="none"/>
          <w:lang w:eastAsia="zh-CN"/>
        </w:rPr>
        <w:t>院本部及岗集基地</w:t>
      </w:r>
      <w:r>
        <w:rPr>
          <w:rFonts w:hint="default" w:ascii="Times New Roman" w:hAnsi="Times New Roman" w:eastAsia="仿宋_GB2312" w:cs="Times New Roman"/>
          <w:sz w:val="28"/>
          <w:szCs w:val="28"/>
          <w:highlight w:val="none"/>
        </w:rPr>
        <w:t>安防系统总体架构设计</w:t>
      </w:r>
    </w:p>
    <w:p w14:paraId="5107D1DC">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w:t>
      </w:r>
      <w:r>
        <w:rPr>
          <w:rFonts w:hint="default" w:ascii="Times New Roman" w:hAnsi="Times New Roman" w:eastAsia="仿宋_GB2312" w:cs="Times New Roman"/>
          <w:sz w:val="28"/>
          <w:szCs w:val="28"/>
          <w:highlight w:val="none"/>
          <w:lang w:eastAsia="zh-CN"/>
        </w:rPr>
        <w:t>院本部及岗集基地</w:t>
      </w:r>
      <w:r>
        <w:rPr>
          <w:rFonts w:hint="default" w:ascii="Times New Roman" w:hAnsi="Times New Roman" w:eastAsia="仿宋_GB2312" w:cs="Times New Roman"/>
          <w:sz w:val="28"/>
          <w:szCs w:val="28"/>
          <w:highlight w:val="none"/>
        </w:rPr>
        <w:t>安防各子系统设计方案</w:t>
      </w:r>
    </w:p>
    <w:p w14:paraId="59F1CCE3">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（4）</w:t>
      </w:r>
      <w:r>
        <w:rPr>
          <w:rFonts w:hint="default" w:ascii="Times New Roman" w:hAnsi="Times New Roman" w:eastAsia="仿宋_GB2312" w:cs="Times New Roman"/>
          <w:sz w:val="28"/>
          <w:szCs w:val="28"/>
          <w:highlight w:val="none"/>
          <w:lang w:eastAsia="zh-CN"/>
        </w:rPr>
        <w:t>院本部及岗集基地</w:t>
      </w:r>
      <w:r>
        <w:rPr>
          <w:rFonts w:hint="default" w:ascii="Times New Roman" w:hAnsi="Times New Roman" w:eastAsia="仿宋_GB2312" w:cs="Times New Roman"/>
          <w:sz w:val="28"/>
          <w:szCs w:val="28"/>
          <w:highlight w:val="none"/>
        </w:rPr>
        <w:t>安防系统前端感知设备部署、中间网络传输、后端存储等设计</w:t>
      </w:r>
    </w:p>
    <w:p w14:paraId="1A4E655B">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（5）</w:t>
      </w:r>
      <w:r>
        <w:rPr>
          <w:rFonts w:hint="default" w:ascii="Times New Roman" w:hAnsi="Times New Roman" w:eastAsia="仿宋_GB2312" w:cs="Times New Roman"/>
          <w:sz w:val="28"/>
          <w:szCs w:val="28"/>
          <w:highlight w:val="none"/>
          <w:lang w:eastAsia="zh-CN"/>
        </w:rPr>
        <w:t>院本部及岗集基地</w:t>
      </w:r>
      <w:r>
        <w:rPr>
          <w:rFonts w:hint="default" w:ascii="Times New Roman" w:hAnsi="Times New Roman" w:eastAsia="仿宋_GB2312" w:cs="Times New Roman"/>
          <w:sz w:val="28"/>
          <w:szCs w:val="28"/>
          <w:highlight w:val="none"/>
        </w:rPr>
        <w:t>视频监控平台设计</w:t>
      </w:r>
    </w:p>
    <w:p w14:paraId="6FFE2AE6">
      <w:pPr>
        <w:pStyle w:val="9"/>
        <w:keepNext w:val="0"/>
        <w:keepLines w:val="0"/>
        <w:pageBreakBefore w:val="0"/>
        <w:kinsoku/>
        <w:wordWrap/>
        <w:overflowPunct/>
        <w:topLinePunct w:val="0"/>
        <w:autoSpaceDE/>
        <w:autoSpaceDN/>
        <w:bidi w:val="0"/>
        <w:adjustRightInd/>
        <w:snapToGrid/>
        <w:spacing w:beforeLines="0" w:after="0" w:afterLines="0" w:line="520" w:lineRule="exact"/>
        <w:ind w:left="0" w:leftChars="0" w:firstLine="638" w:firstLineChars="228"/>
        <w:textAlignment w:val="auto"/>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（6）设计调研过程中</w:t>
      </w:r>
      <w:r>
        <w:rPr>
          <w:rFonts w:hint="default" w:ascii="Times New Roman" w:hAnsi="Times New Roman" w:eastAsia="仿宋_GB2312" w:cs="Times New Roman"/>
          <w:sz w:val="28"/>
          <w:szCs w:val="28"/>
          <w:highlight w:val="none"/>
          <w:lang w:eastAsia="zh-CN"/>
        </w:rPr>
        <w:t>我院</w:t>
      </w:r>
      <w:r>
        <w:rPr>
          <w:rFonts w:hint="default" w:ascii="Times New Roman" w:hAnsi="Times New Roman" w:eastAsia="仿宋_GB2312" w:cs="Times New Roman"/>
          <w:sz w:val="28"/>
          <w:szCs w:val="28"/>
          <w:highlight w:val="none"/>
        </w:rPr>
        <w:t>认为需要增加的项目</w:t>
      </w:r>
    </w:p>
    <w:p w14:paraId="6642990A">
      <w:pPr>
        <w:pStyle w:val="2"/>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3.2总体建设要求</w:t>
      </w:r>
    </w:p>
    <w:p w14:paraId="5F52F925">
      <w:pPr>
        <w:pStyle w:val="2"/>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sz w:val="28"/>
          <w:szCs w:val="28"/>
          <w:highlight w:val="none"/>
          <w:lang w:eastAsia="zh-CN"/>
        </w:rPr>
        <w:t>院本部及岗集基地分别建设监控平台。其中，院本部需</w:t>
      </w:r>
      <w:r>
        <w:rPr>
          <w:rFonts w:hint="default" w:ascii="Times New Roman" w:hAnsi="Times New Roman" w:eastAsia="仿宋_GB2312" w:cs="Times New Roman"/>
          <w:kern w:val="2"/>
          <w:sz w:val="28"/>
          <w:szCs w:val="28"/>
          <w:highlight w:val="none"/>
          <w:lang w:val="en-US" w:eastAsia="zh-CN" w:bidi="ar-SA"/>
        </w:rPr>
        <w:t>整合建设范围内原有视频监控、相关设备，重新规划替换及新建点位的接入、汇聚层网络架构，优化安防专网管理及运维，完善网络数据安全防护体系，</w:t>
      </w:r>
      <w:r>
        <w:rPr>
          <w:rFonts w:hint="default" w:ascii="Times New Roman" w:hAnsi="Times New Roman" w:eastAsia="仿宋_GB2312" w:cs="Times New Roman"/>
          <w:sz w:val="28"/>
          <w:szCs w:val="28"/>
          <w:highlight w:val="none"/>
          <w:lang w:eastAsia="zh-CN"/>
        </w:rPr>
        <w:t>建设统一的监控平台</w:t>
      </w:r>
      <w:r>
        <w:rPr>
          <w:rFonts w:hint="default" w:ascii="Times New Roman" w:hAnsi="Times New Roman" w:eastAsia="仿宋_GB2312" w:cs="Times New Roman"/>
          <w:kern w:val="2"/>
          <w:sz w:val="28"/>
          <w:szCs w:val="28"/>
          <w:highlight w:val="none"/>
          <w:lang w:val="en-US" w:eastAsia="zh-CN" w:bidi="ar-SA"/>
        </w:rPr>
        <w:t>；</w:t>
      </w:r>
      <w:r>
        <w:rPr>
          <w:rFonts w:hint="default" w:ascii="Times New Roman" w:hAnsi="Times New Roman" w:eastAsia="仿宋_GB2312" w:cs="Times New Roman"/>
          <w:sz w:val="28"/>
          <w:szCs w:val="28"/>
          <w:highlight w:val="none"/>
          <w:lang w:eastAsia="zh-CN"/>
        </w:rPr>
        <w:t>岗集基地本次新建视频监控点，统一纳入岗集基地监控平台，平台支持远程调用，移动查看，管理人员可通过平台查看实时视频，回放录像，监测设备状态，接受报警信息，可通过平台对关键区域发起语音示警。</w:t>
      </w:r>
    </w:p>
    <w:p w14:paraId="614E903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3.3室外监控布放原则</w:t>
      </w:r>
    </w:p>
    <w:p w14:paraId="2BA57884">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3.3.1安装位置（枪机、球机）：安装在停车场出入口、停车区域及通道、重要通道、电瓶车停车棚、大楼四周、试验田及水塘等需重点监控位置，确保整个院区全覆盖无死角</w:t>
      </w:r>
      <w:r>
        <w:rPr>
          <w:rFonts w:hint="eastAsia" w:ascii="Times New Roman" w:hAnsi="Times New Roman" w:eastAsia="仿宋_GB2312" w:cs="Times New Roman"/>
          <w:kern w:val="2"/>
          <w:sz w:val="28"/>
          <w:szCs w:val="28"/>
          <w:highlight w:val="none"/>
          <w:lang w:val="en-US" w:eastAsia="zh-CN" w:bidi="ar-SA"/>
        </w:rPr>
        <w:t>。</w:t>
      </w:r>
    </w:p>
    <w:p w14:paraId="6671A455">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3.3.2取电防雷：前端相机全部由POE交换机通过网线直接供电，交换机拉电源线供电，室外交换机布放位置全部设计了室外防水箱。所有室外相机全部配备二合一防雷器。</w:t>
      </w:r>
    </w:p>
    <w:p w14:paraId="311FC079">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3.3.3线路铺设设计：本项目所有线路铺设全部设计为管道埋地布设，没有高空走线部分。室外线材铺设全部用PE管穿线，过路时铺设过路钢管，确保线材不单独裸露在外面，保护线材。</w:t>
      </w:r>
    </w:p>
    <w:p w14:paraId="7FF19B46">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3.4 室内监控布放原则</w:t>
      </w:r>
    </w:p>
    <w:p w14:paraId="50A3263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3.4.1安装位置（半球机、枪机）：安装在一楼大厅出入口等人员出入频繁位置。有吊顶的选用半球，无吊顶的选用枪机+支架。</w:t>
      </w:r>
    </w:p>
    <w:p w14:paraId="43BA252E">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3.4.2取电：前端相机全部由POE交换机通过网线直接供电，POE交换机布设在弱电井里。</w:t>
      </w:r>
    </w:p>
    <w:p w14:paraId="534ADBD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3.4.3线路铺设设计：相机网线走线时，尽量走暗线，放置在桥架或者天花板上，保证线材不会露出来，无法走暗线的部分，配置跟墙体同一颜色的PVC管，网线布设在PVC管里，保护线材的同时不影响整体美观。</w:t>
      </w:r>
    </w:p>
    <w:p w14:paraId="0FB51388">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前端相机全部由POE交换机通过网线直接供电，POE交换机布设在弱电井里。</w:t>
      </w:r>
    </w:p>
    <w:p w14:paraId="718BB656">
      <w:pPr>
        <w:spacing w:beforeLines="0" w:afterLines="0" w:line="520" w:lineRule="exact"/>
        <w:ind w:left="0" w:leftChars="0" w:firstLine="641" w:firstLineChars="228"/>
        <w:rPr>
          <w:rFonts w:hint="default" w:ascii="Times New Roman" w:hAnsi="Times New Roman" w:eastAsia="仿宋_GB2312" w:cs="Times New Roman"/>
          <w:b/>
          <w:bCs/>
          <w:kern w:val="2"/>
          <w:sz w:val="28"/>
          <w:szCs w:val="28"/>
          <w:highlight w:val="none"/>
          <w:lang w:val="en-US" w:eastAsia="zh-CN" w:bidi="ar-SA"/>
        </w:rPr>
      </w:pPr>
      <w:r>
        <w:rPr>
          <w:rFonts w:hint="default" w:ascii="Times New Roman" w:hAnsi="Times New Roman" w:eastAsia="仿宋_GB2312" w:cs="Times New Roman"/>
          <w:b/>
          <w:bCs/>
          <w:kern w:val="2"/>
          <w:sz w:val="28"/>
          <w:szCs w:val="28"/>
          <w:highlight w:val="none"/>
          <w:lang w:val="en-US" w:eastAsia="zh-CN" w:bidi="ar-SA"/>
        </w:rPr>
        <w:t>3.5 相机功能设计原则</w:t>
      </w:r>
    </w:p>
    <w:p w14:paraId="3B313D35">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室外监控具有移动侦测、越界侦测、遮挡报警，区域入侵侦测、PoE供电，</w:t>
      </w:r>
      <w:r>
        <w:rPr>
          <w:rFonts w:hint="eastAsia" w:ascii="Times New Roman" w:hAnsi="Times New Roman" w:eastAsia="仿宋_GB2312" w:cs="Times New Roman"/>
          <w:kern w:val="2"/>
          <w:sz w:val="28"/>
          <w:szCs w:val="28"/>
          <w:highlight w:val="none"/>
          <w:lang w:val="en-US" w:eastAsia="zh-CN" w:bidi="ar-SA"/>
        </w:rPr>
        <w:t>不低于</w:t>
      </w:r>
      <w:r>
        <w:rPr>
          <w:rFonts w:hint="default" w:ascii="Times New Roman" w:hAnsi="Times New Roman" w:eastAsia="仿宋_GB2312" w:cs="Times New Roman"/>
          <w:kern w:val="2"/>
          <w:sz w:val="28"/>
          <w:szCs w:val="28"/>
          <w:highlight w:val="none"/>
          <w:lang w:val="en-US" w:eastAsia="zh-CN" w:bidi="ar-SA"/>
        </w:rPr>
        <w:t>IP67级防水防尘等功能，适配室外园区环境；</w:t>
      </w:r>
    </w:p>
    <w:p w14:paraId="33CDBD59">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室内监控支持背光补偿，强光抑制，3D数字降噪，适应不同监控环境，具有移动侦测功能，能够清晰拍到大楼内出入人员人脸。</w:t>
      </w:r>
    </w:p>
    <w:p w14:paraId="5B718C8C">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3.5.1红外枪机</w:t>
      </w:r>
      <w:bookmarkStart w:id="0" w:name="heading_9"/>
      <w:r>
        <w:rPr>
          <w:rFonts w:hint="default" w:ascii="Times New Roman" w:hAnsi="Times New Roman" w:eastAsia="仿宋_GB2312" w:cs="Times New Roman"/>
          <w:kern w:val="2"/>
          <w:sz w:val="28"/>
          <w:szCs w:val="28"/>
          <w:highlight w:val="none"/>
          <w:lang w:val="en-US" w:eastAsia="zh-CN" w:bidi="ar-SA"/>
        </w:rPr>
        <w:t>参数：</w:t>
      </w:r>
      <w:bookmarkEnd w:id="0"/>
      <w:r>
        <w:rPr>
          <w:rFonts w:hint="default" w:ascii="Times New Roman" w:hAnsi="Times New Roman" w:eastAsia="仿宋_GB2312" w:cs="Times New Roman"/>
          <w:kern w:val="2"/>
          <w:sz w:val="28"/>
          <w:szCs w:val="28"/>
          <w:highlight w:val="none"/>
          <w:lang w:val="en-US" w:eastAsia="zh-CN" w:bidi="ar-SA"/>
        </w:rPr>
        <w:t>需选用不低于以下参数的红外枪机。</w:t>
      </w:r>
    </w:p>
    <w:p w14:paraId="04DBFE0A">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（1）图像传感器：1/3" CMOS，400万像素，最大分辨率2560×1440；</w:t>
      </w:r>
    </w:p>
    <w:p w14:paraId="61D3456A">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（2）镜头：4/6/8mm可选，红外距离50米，星光级低照度，0.005Lux彩色成像；</w:t>
      </w:r>
    </w:p>
    <w:p w14:paraId="1E07FABC">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（3）编码格式：H.265+/H.265/Smart265，有效节省50%存储容量；</w:t>
      </w:r>
    </w:p>
    <w:p w14:paraId="2BAF5707">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（4）接口：1个RJ45网口，支持PoE供电，无需额外布电源线。</w:t>
      </w:r>
    </w:p>
    <w:p w14:paraId="02D99516">
      <w:pPr>
        <w:pStyle w:val="2"/>
        <w:numPr>
          <w:ilvl w:val="0"/>
          <w:numId w:val="0"/>
        </w:num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3.5.2红外球机参数：</w:t>
      </w:r>
      <w:bookmarkStart w:id="1" w:name="heading_10"/>
      <w:r>
        <w:rPr>
          <w:rFonts w:hint="default" w:ascii="Times New Roman" w:hAnsi="Times New Roman" w:eastAsia="仿宋_GB2312" w:cs="Times New Roman"/>
          <w:kern w:val="2"/>
          <w:sz w:val="28"/>
          <w:szCs w:val="28"/>
          <w:highlight w:val="none"/>
          <w:lang w:val="en-US" w:eastAsia="zh-CN" w:bidi="ar-SA"/>
        </w:rPr>
        <w:t>需选用不低于以下参数的红外球机。</w:t>
      </w:r>
      <w:bookmarkEnd w:id="1"/>
    </w:p>
    <w:p w14:paraId="7C3566CB">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（1）图像性能：400万像素，23倍光学变焦，16倍数字变倍，红外距离100米；</w:t>
      </w:r>
    </w:p>
    <w:p w14:paraId="42A4A31D">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（2）云台功能：水平360°连续旋转，垂直-15°-90°，支持自动巡航、预置点设置；</w:t>
      </w:r>
    </w:p>
    <w:p w14:paraId="181382B4">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（3）环境适配：IP66级防水，适配室外高低温环境；</w:t>
      </w:r>
    </w:p>
    <w:p w14:paraId="3368613A">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（4）兼容协议：支持GB/T28181协议，对接硬盘录像机。</w:t>
      </w:r>
    </w:p>
    <w:p w14:paraId="6A801E34">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3.6 平台功能设计</w:t>
      </w:r>
    </w:p>
    <w:p w14:paraId="6BFB9B8E">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院岗集基地新建监控平台具备区域入侵等报警功能，针对突发事件，可实时推送至安防人员移动终端。</w:t>
      </w:r>
    </w:p>
    <w:p w14:paraId="378BAF1A">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3.6.1‌视频参数‌：支持多种视频分辨率，包括3840*2160/30Hz, 2560*1440/60Hz, 1920*1080/60Hz等。视频解码格式包括H.265, Smart265, H.264, Smart264等。‌录像管理‌：支持手动录像、定时录像、时间录像、移动侦测录像、报警录像等多种录像方式。录像帧率支持8MP至QCIF等多种分辨率。‌回放方式‌：支持即时回放、常规回放、时间回放、标签回放、智能回访、外部文件回访和日志回访。‌备份方式‌：支持常规备份、时间备份和录像剪辑备份。</w:t>
      </w:r>
    </w:p>
    <w:p w14:paraId="52DF5C0B">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3.6.2‌网络协议‌：支持IPv6、UPnP（即插即用）、NTP（网络校时）、SADP（设备网络搜索）、PPPoE（拨号上网）和DHCP（自动获取IP地址）。</w:t>
      </w:r>
    </w:p>
    <w:p w14:paraId="16DD4B6A">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3.6.3‌其他特性‌：支持H.265和H.264混合解码，最大支持8MP高清IPC接入。</w:t>
      </w:r>
    </w:p>
    <w:p w14:paraId="678F745A">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3.7存储和系统传输要求</w:t>
      </w:r>
    </w:p>
    <w:p w14:paraId="7A79C288">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为了保证存储数据的稳定性，本次采用后端存储方式，视频存储在后台</w:t>
      </w:r>
      <w:r>
        <w:rPr>
          <w:rFonts w:hint="default" w:ascii="Times New Roman" w:hAnsi="Times New Roman" w:eastAsia="仿宋_GB2312" w:cs="Times New Roman"/>
          <w:b/>
          <w:bCs/>
          <w:kern w:val="2"/>
          <w:sz w:val="28"/>
          <w:szCs w:val="28"/>
          <w:highlight w:val="none"/>
          <w:lang w:val="en-US" w:eastAsia="zh-CN" w:bidi="ar-SA"/>
        </w:rPr>
        <w:t>本地存储设备</w:t>
      </w:r>
      <w:r>
        <w:rPr>
          <w:rFonts w:hint="default" w:ascii="Times New Roman" w:hAnsi="Times New Roman" w:eastAsia="仿宋_GB2312" w:cs="Times New Roman"/>
          <w:kern w:val="2"/>
          <w:sz w:val="28"/>
          <w:szCs w:val="28"/>
          <w:highlight w:val="none"/>
          <w:lang w:val="en-US" w:eastAsia="zh-CN" w:bidi="ar-SA"/>
        </w:rPr>
        <w:t>中，用户有需求时可远程预览或查看录像，</w:t>
      </w:r>
      <w:r>
        <w:rPr>
          <w:rFonts w:hint="default" w:ascii="Times New Roman" w:hAnsi="Times New Roman" w:eastAsia="仿宋_GB2312" w:cs="Times New Roman"/>
          <w:b/>
          <w:bCs/>
          <w:kern w:val="2"/>
          <w:sz w:val="28"/>
          <w:szCs w:val="28"/>
          <w:highlight w:val="none"/>
          <w:lang w:val="en-US" w:eastAsia="zh-CN" w:bidi="ar-SA"/>
        </w:rPr>
        <w:t>存储时间要求不低于30天。</w:t>
      </w:r>
    </w:p>
    <w:p w14:paraId="5555F288">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传输线路原则上必须采用管道埋地敷设，建设时确实不具备入地条件的应在院有关部门批准及采购人同意后方可临时采用架空敷设接入，但经过杆件的传输线路必须采用杆件内部穿管的方式连线机箱和前端设备。</w:t>
      </w:r>
    </w:p>
    <w:p w14:paraId="261502CD">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3.8 施工服务有关技术要求</w:t>
      </w:r>
    </w:p>
    <w:p w14:paraId="3EC29BCF">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3.8.1监控前端杆件要求</w:t>
      </w:r>
    </w:p>
    <w:p w14:paraId="6CD9C9D9">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（1）动态视频监控杆件选型的建议</w:t>
      </w:r>
    </w:p>
    <w:p w14:paraId="3E15759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根据所需监控的范围、角度、场景以及现场条件来选择摄像机的安装方法，摄像机的安装要求固定立杆。杆底端焊接固定法兰盘，预留拉线孔，地基应是硬质，同时根据现场安装点的地质的实际情况，调整相应的尺寸。立杆的安装应牢固，不得歪斜，需用水平仪来测定；制作要美观，其顶部应做防水帽。立杆应有较高强度，抗台风、防摄像机抖动、防攀爬、防腐。立杆基础规格按不同的杆体进行分别设计。</w:t>
      </w:r>
    </w:p>
    <w:p w14:paraId="5FE2D78C">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监控杆选型：摄像机的安装高度根据安装区域的实际情况选择相应的高度，并考虑将人为破坏因素减到最低。设备箱宜就低放置或置于地面；如需要在灯杆上开孔引线，口径应小于50mm，并应作好后续焊接工作。</w:t>
      </w:r>
    </w:p>
    <w:p w14:paraId="5FD6A8AA">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立杆结构：立杆采用镀锌钢管制成，在杆的顶部设有避雷针，能够引导直击雷入地；在杆的上部设有摄像机安装横杆，可吊装球型摄像机；杆的中下部有电源变压器及防雷设备箱，为加强散热效果。</w:t>
      </w:r>
    </w:p>
    <w:p w14:paraId="6F8E2E1E">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立杆底部用螺栓与基础固定，电源线和光缆从立杆底部进入，基础下面装有接地电极以及由扁钢和角钢组成的接地网，接地电阻≦10Ω。</w:t>
      </w:r>
    </w:p>
    <w:p w14:paraId="6CD5957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杆件涂装颜色要求：动态视频监控杆件进行统一涂装，具体要求按照实际施工甲方要求。</w:t>
      </w:r>
    </w:p>
    <w:p w14:paraId="54C9E913">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（2）动态视频监控基础设计建议</w:t>
      </w:r>
    </w:p>
    <w:p w14:paraId="477C1882">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用途：固定摄像杆；</w:t>
      </w:r>
    </w:p>
    <w:p w14:paraId="3BEE08CB">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制作要求：应符合现行国家标准《电气装置安装工程电缆线路施工及验收规范》的有关规定；基础与窨井之间应有穿线管，且放置铁丝；基础钢板上钢筋按M20标准攻丝，配镀锌螺丝两个、平光垫圈和弹簧垫圈各一个。</w:t>
      </w:r>
    </w:p>
    <w:p w14:paraId="4AA9CDEE">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3.8.2户外机箱要求</w:t>
      </w:r>
    </w:p>
    <w:p w14:paraId="67ABC887">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前端的户外机箱是保证前端系统安全工作的重要组成部分，机箱采用密封设计。机箱采用1mm以上优质不锈钢板，采取底部进线设计，箱体防护等级应能达到IP66防护等级。具有良好的防水、防尘、防锈、散热、防盗、防寒、防曝晒的结构。机箱能适应室外抗高温环境，机箱侧面下部设计换气百叶窗，箱体顶部设置换气轴流风扇，设计温控开关实现高温时的通风换气，以降低机箱内的温度。为了保证设备的安全，机箱具有很强的防橇性能。</w:t>
      </w:r>
    </w:p>
    <w:p w14:paraId="2B3DEF53">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3.8.3前端防雷要求</w:t>
      </w:r>
    </w:p>
    <w:p w14:paraId="6D3EF126">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接地网布置依据地形进行设计，由于系统处于雷雨多发地域，为了保证设备的安全，本系统需全面考虑整个监控网络的防雷问题，特别是前端摄像点的防雷。</w:t>
      </w:r>
    </w:p>
    <w:p w14:paraId="1D87C899">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3.8.4前端供电要求</w:t>
      </w:r>
    </w:p>
    <w:p w14:paraId="41DA032C">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本次项目前端的供电方式遵循就近单独落火取电原则，同一取电点提供给监控接入点用电不得超过3个。</w:t>
      </w:r>
    </w:p>
    <w:p w14:paraId="5EC08556">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3.9本次视频监控建设及原有监控对接说明</w:t>
      </w:r>
    </w:p>
    <w:p w14:paraId="0E3C39F7">
      <w:pPr>
        <w:spacing w:beforeLines="0" w:afterLines="0" w:line="520" w:lineRule="exact"/>
        <w:ind w:left="0" w:leftChars="0" w:firstLine="638" w:firstLineChars="228"/>
        <w:rPr>
          <w:rFonts w:hint="default" w:ascii="Times New Roman" w:hAnsi="Times New Roman" w:eastAsia="仿宋_GB2312" w:cs="Times New Roman"/>
          <w:b/>
          <w:bCs/>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3.9.1院本部安防平台至少满足</w:t>
      </w:r>
      <w:r>
        <w:rPr>
          <w:rFonts w:hint="default" w:ascii="Times New Roman" w:hAnsi="Times New Roman" w:eastAsia="仿宋_GB2312" w:cs="Times New Roman"/>
          <w:b/>
          <w:bCs/>
          <w:kern w:val="2"/>
          <w:sz w:val="28"/>
          <w:szCs w:val="28"/>
          <w:highlight w:val="none"/>
          <w:lang w:val="en-US" w:eastAsia="zh-CN" w:bidi="ar-SA"/>
        </w:rPr>
        <w:t>450路</w:t>
      </w:r>
      <w:r>
        <w:rPr>
          <w:rFonts w:hint="default" w:ascii="Times New Roman" w:hAnsi="Times New Roman" w:eastAsia="仿宋_GB2312" w:cs="Times New Roman"/>
          <w:kern w:val="2"/>
          <w:sz w:val="28"/>
          <w:szCs w:val="28"/>
          <w:highlight w:val="none"/>
          <w:lang w:val="en-US" w:eastAsia="zh-CN" w:bidi="ar-SA"/>
        </w:rPr>
        <w:t>视频接入，具备后续继续扩容能力，相机和平台均支持GB/T28181协议。本次计划新建设监控点位</w:t>
      </w:r>
      <w:r>
        <w:rPr>
          <w:rFonts w:hint="default" w:ascii="Times New Roman" w:hAnsi="Times New Roman" w:eastAsia="仿宋_GB2312" w:cs="Times New Roman"/>
          <w:b/>
          <w:bCs/>
          <w:kern w:val="2"/>
          <w:sz w:val="28"/>
          <w:szCs w:val="28"/>
          <w:highlight w:val="none"/>
          <w:lang w:val="en-US" w:eastAsia="zh-CN" w:bidi="ar-SA"/>
        </w:rPr>
        <w:t>不少于</w:t>
      </w:r>
      <w:r>
        <w:rPr>
          <w:rFonts w:hint="default" w:ascii="Times New Roman" w:hAnsi="Times New Roman" w:eastAsia="仿宋_GB2312" w:cs="Times New Roman"/>
          <w:b/>
          <w:bCs/>
          <w:color w:val="auto"/>
          <w:kern w:val="2"/>
          <w:sz w:val="28"/>
          <w:szCs w:val="28"/>
          <w:highlight w:val="none"/>
          <w:lang w:val="en-US" w:eastAsia="zh-CN" w:bidi="ar-SA"/>
        </w:rPr>
        <w:t>200</w:t>
      </w:r>
      <w:r>
        <w:rPr>
          <w:rFonts w:hint="default" w:ascii="Times New Roman" w:hAnsi="Times New Roman" w:eastAsia="仿宋_GB2312" w:cs="Times New Roman"/>
          <w:b/>
          <w:bCs/>
          <w:kern w:val="2"/>
          <w:sz w:val="28"/>
          <w:szCs w:val="28"/>
          <w:highlight w:val="none"/>
          <w:lang w:val="en-US" w:eastAsia="zh-CN" w:bidi="ar-SA"/>
        </w:rPr>
        <w:t>路</w:t>
      </w:r>
      <w:r>
        <w:rPr>
          <w:rFonts w:hint="default" w:ascii="Times New Roman" w:hAnsi="Times New Roman" w:eastAsia="仿宋_GB2312" w:cs="Times New Roman"/>
          <w:kern w:val="2"/>
          <w:sz w:val="28"/>
          <w:szCs w:val="28"/>
          <w:highlight w:val="none"/>
          <w:lang w:val="en-US" w:eastAsia="zh-CN" w:bidi="ar-SA"/>
        </w:rPr>
        <w:t>，</w:t>
      </w:r>
      <w:r>
        <w:rPr>
          <w:rFonts w:hint="default" w:ascii="Times New Roman" w:hAnsi="Times New Roman" w:eastAsia="仿宋_GB2312" w:cs="Times New Roman"/>
          <w:b/>
          <w:bCs/>
          <w:kern w:val="2"/>
          <w:sz w:val="28"/>
          <w:szCs w:val="28"/>
          <w:highlight w:val="none"/>
          <w:lang w:val="en-US" w:eastAsia="zh-CN" w:bidi="ar-SA"/>
        </w:rPr>
        <w:t>利旧接入监控点202路</w:t>
      </w:r>
      <w:r>
        <w:rPr>
          <w:rFonts w:hint="default" w:ascii="Times New Roman" w:hAnsi="Times New Roman" w:eastAsia="仿宋_GB2312" w:cs="Times New Roman"/>
          <w:kern w:val="2"/>
          <w:sz w:val="28"/>
          <w:szCs w:val="28"/>
          <w:highlight w:val="none"/>
          <w:lang w:val="en-US" w:eastAsia="zh-CN" w:bidi="ar-SA"/>
        </w:rPr>
        <w:t>（包括综合实验楼107路，省种质资源中心库60路，植保科苑楼2路、食堂13路、文体中心13路、老水产所楼前水塘7路），已建监控通过汇聚交换机接入到本项目核心交换机上，全部监控接入到同一平台中。</w:t>
      </w:r>
      <w:r>
        <w:rPr>
          <w:rFonts w:hint="default" w:ascii="Times New Roman" w:hAnsi="Times New Roman" w:eastAsia="仿宋_GB2312" w:cs="Times New Roman"/>
          <w:b/>
          <w:bCs/>
          <w:kern w:val="2"/>
          <w:sz w:val="28"/>
          <w:szCs w:val="28"/>
          <w:highlight w:val="none"/>
          <w:lang w:val="en-US" w:eastAsia="zh-CN" w:bidi="ar-SA"/>
        </w:rPr>
        <w:t>充分利用利旧的监控点已建监控存储，不足部分由本次项目补齐。（利旧设备清单附后）</w:t>
      </w:r>
    </w:p>
    <w:p w14:paraId="0B87354B">
      <w:pPr>
        <w:pStyle w:val="2"/>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3.9.2院岗集生态农业实验示范基地视频监控系统说明</w:t>
      </w:r>
    </w:p>
    <w:p w14:paraId="5A437E31">
      <w:pPr>
        <w:pStyle w:val="2"/>
        <w:spacing w:beforeLines="0" w:afterLines="0" w:line="520" w:lineRule="exact"/>
        <w:ind w:left="0" w:leftChars="0" w:firstLine="638" w:firstLineChars="228"/>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kern w:val="2"/>
          <w:sz w:val="28"/>
          <w:szCs w:val="28"/>
          <w:highlight w:val="none"/>
          <w:lang w:val="en-US" w:eastAsia="zh-CN" w:bidi="ar-SA"/>
        </w:rPr>
        <w:t>针对安徽省农科院岗集生态农业实验示范基地打造一体化智能视频监控系统，结合农业基地占地面积广、户外环境复杂、需全域安防管控的特点，实现基地全方位视频监控、周界入侵报警、语音广播提醒、集中存储与大屏可视化管控。院岗集生态农业试验示范基地安防平台至少满足</w:t>
      </w:r>
      <w:r>
        <w:rPr>
          <w:rFonts w:hint="default" w:ascii="Times New Roman" w:hAnsi="Times New Roman" w:eastAsia="仿宋_GB2312" w:cs="Times New Roman"/>
          <w:b/>
          <w:bCs/>
          <w:color w:val="auto"/>
          <w:kern w:val="2"/>
          <w:sz w:val="28"/>
          <w:szCs w:val="28"/>
          <w:highlight w:val="none"/>
          <w:lang w:val="en-US" w:eastAsia="zh-CN" w:bidi="ar-SA"/>
        </w:rPr>
        <w:t>64</w:t>
      </w:r>
      <w:r>
        <w:rPr>
          <w:rFonts w:hint="default" w:ascii="Times New Roman" w:hAnsi="Times New Roman" w:eastAsia="仿宋_GB2312" w:cs="Times New Roman"/>
          <w:b/>
          <w:bCs/>
          <w:kern w:val="2"/>
          <w:sz w:val="28"/>
          <w:szCs w:val="28"/>
          <w:highlight w:val="none"/>
          <w:lang w:val="en-US" w:eastAsia="zh-CN" w:bidi="ar-SA"/>
        </w:rPr>
        <w:t>路</w:t>
      </w:r>
      <w:r>
        <w:rPr>
          <w:rFonts w:hint="default" w:ascii="Times New Roman" w:hAnsi="Times New Roman" w:eastAsia="仿宋_GB2312" w:cs="Times New Roman"/>
          <w:kern w:val="2"/>
          <w:sz w:val="28"/>
          <w:szCs w:val="28"/>
          <w:highlight w:val="none"/>
          <w:lang w:val="en-US" w:eastAsia="zh-CN" w:bidi="ar-SA"/>
        </w:rPr>
        <w:t>视频接入，具备后续继续扩容能力，相机和平台均支持GB/T28181协议。本次计划系统覆盖基地实验田、道路、出入口、仓储区、办公区等全区域，新建设监控点位</w:t>
      </w:r>
      <w:r>
        <w:rPr>
          <w:rFonts w:hint="default" w:ascii="Times New Roman" w:hAnsi="Times New Roman" w:eastAsia="仿宋_GB2312" w:cs="Times New Roman"/>
          <w:b/>
          <w:bCs/>
          <w:kern w:val="2"/>
          <w:sz w:val="28"/>
          <w:szCs w:val="28"/>
          <w:highlight w:val="none"/>
          <w:lang w:val="en-US" w:eastAsia="zh-CN" w:bidi="ar-SA"/>
        </w:rPr>
        <w:t>不少于</w:t>
      </w:r>
      <w:r>
        <w:rPr>
          <w:rFonts w:hint="default" w:ascii="Times New Roman" w:hAnsi="Times New Roman" w:eastAsia="仿宋_GB2312" w:cs="Times New Roman"/>
          <w:b/>
          <w:bCs/>
          <w:color w:val="auto"/>
          <w:kern w:val="2"/>
          <w:sz w:val="28"/>
          <w:szCs w:val="28"/>
          <w:highlight w:val="none"/>
          <w:lang w:val="en-US" w:eastAsia="zh-CN" w:bidi="ar-SA"/>
        </w:rPr>
        <w:t>40</w:t>
      </w:r>
      <w:r>
        <w:rPr>
          <w:rFonts w:hint="default" w:ascii="Times New Roman" w:hAnsi="Times New Roman" w:eastAsia="仿宋_GB2312" w:cs="Times New Roman"/>
          <w:b/>
          <w:bCs/>
          <w:kern w:val="2"/>
          <w:sz w:val="28"/>
          <w:szCs w:val="28"/>
          <w:highlight w:val="none"/>
          <w:lang w:val="en-US" w:eastAsia="zh-CN" w:bidi="ar-SA"/>
        </w:rPr>
        <w:t>路</w:t>
      </w:r>
      <w:r>
        <w:rPr>
          <w:rFonts w:hint="default" w:ascii="Times New Roman" w:hAnsi="Times New Roman" w:eastAsia="仿宋_GB2312" w:cs="Times New Roman"/>
          <w:kern w:val="2"/>
          <w:sz w:val="28"/>
          <w:szCs w:val="28"/>
          <w:highlight w:val="none"/>
          <w:lang w:val="en-US" w:eastAsia="zh-CN" w:bidi="ar-SA"/>
        </w:rPr>
        <w:t>，搭配专业存储、解码显示、传输及辅助设备，同时实现入侵检测与语音广播联动，建设集中监控点，监控大屏1个（4块46寸液晶拼接屏，46寸，3.5mm拼缝，500cd/㎡亮度，1080P高清，含安装支架）。实现园区实验区域、道路及关键点位24小时不间断视频监控、录像存储、实时预览与远程管理，保障基地科研实验、财产及人员安全，满足农业示范基地规范化管理与应急追溯需求。</w:t>
      </w:r>
    </w:p>
    <w:p w14:paraId="35CC4463">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3.9.3特别服务说明</w:t>
      </w:r>
    </w:p>
    <w:p w14:paraId="4BDDB0B4">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本次项目的要求</w:t>
      </w:r>
      <w:r>
        <w:rPr>
          <w:rFonts w:hint="eastAsia" w:ascii="Times New Roman" w:hAnsi="Times New Roman" w:eastAsia="仿宋_GB2312" w:cs="Times New Roman"/>
          <w:kern w:val="2"/>
          <w:sz w:val="28"/>
          <w:szCs w:val="28"/>
          <w:highlight w:val="none"/>
          <w:lang w:val="en-US" w:eastAsia="zh-CN" w:bidi="ar-SA"/>
        </w:rPr>
        <w:t>供应商</w:t>
      </w:r>
      <w:r>
        <w:rPr>
          <w:rFonts w:hint="default" w:ascii="Times New Roman" w:hAnsi="Times New Roman" w:eastAsia="仿宋_GB2312" w:cs="Times New Roman"/>
          <w:kern w:val="2"/>
          <w:sz w:val="28"/>
          <w:szCs w:val="28"/>
          <w:highlight w:val="none"/>
          <w:lang w:val="en-US" w:eastAsia="zh-CN" w:bidi="ar-SA"/>
        </w:rPr>
        <w:t>必须提供配</w:t>
      </w:r>
      <w:bookmarkStart w:id="2" w:name="_GoBack"/>
      <w:bookmarkEnd w:id="2"/>
      <w:r>
        <w:rPr>
          <w:rFonts w:hint="default" w:ascii="Times New Roman" w:hAnsi="Times New Roman" w:eastAsia="仿宋_GB2312" w:cs="Times New Roman"/>
          <w:kern w:val="2"/>
          <w:sz w:val="28"/>
          <w:szCs w:val="28"/>
          <w:highlight w:val="none"/>
          <w:lang w:val="en-US" w:eastAsia="zh-CN" w:bidi="ar-SA"/>
        </w:rPr>
        <w:t>套的应用软件、运维管理软件、中心平台等相关配套硬件设备以及传输链路等内容。</w:t>
      </w:r>
    </w:p>
    <w:p w14:paraId="5C3070FC">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建设完成通过验收后进入运行维护期（至少3年），运行维护包括前端设备维护、光纤线路、系统管理平台等维护服务，运维单位需要确保系统的正常运行和维护工作，确保前端各点每年正常运行率98%以上、网络正常运行率99%以上（纳入运维考核）。</w:t>
      </w:r>
    </w:p>
    <w:p w14:paraId="5E19E899">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故障恢复时间：对一般性设备故障在1小时内响应，4小时以内到现场，8小时以内解决问题；不能当场修复的，必须采取提供备品、备件或备机等措施，前端系统24小时内保证系统投入正常使用，网络要求24小时内恢复。</w:t>
      </w:r>
    </w:p>
    <w:p w14:paraId="20B82A71">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所投设备及主要部件均须非停产设备，应是目前市场上的主流设备，符合国家技术规范和质量标准，通过国家有关部门检测合格的原产地设备，能够与采购人现有设备正常连接；设备安装调试完毕后，能在其功能范围内保障用户的系统安全、稳定运行。</w:t>
      </w:r>
    </w:p>
    <w:p w14:paraId="74B8DDEF">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建立专业运维团队。外场要求配备1组及以上日常巡检的维护队伍和相关设备，提供7*24小时服务。</w:t>
      </w:r>
    </w:p>
    <w:p w14:paraId="625E2580">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本项目的所有软、硬件(如线缆、软件、硬件模块等，包括未列出而系统实施又必需的软件、硬件)需配齐以构成一套完整实用系统，设计方案中如有任何遗漏，由</w:t>
      </w:r>
      <w:r>
        <w:rPr>
          <w:rFonts w:hint="eastAsia" w:ascii="Times New Roman" w:hAnsi="Times New Roman" w:eastAsia="仿宋_GB2312" w:cs="Times New Roman"/>
          <w:kern w:val="2"/>
          <w:sz w:val="28"/>
          <w:szCs w:val="28"/>
          <w:highlight w:val="none"/>
          <w:lang w:val="en-US" w:eastAsia="zh-CN" w:bidi="ar-SA"/>
        </w:rPr>
        <w:t>供应商</w:t>
      </w:r>
      <w:r>
        <w:rPr>
          <w:rFonts w:hint="default" w:ascii="Times New Roman" w:hAnsi="Times New Roman" w:eastAsia="仿宋_GB2312" w:cs="Times New Roman"/>
          <w:kern w:val="2"/>
          <w:sz w:val="28"/>
          <w:szCs w:val="28"/>
          <w:highlight w:val="none"/>
          <w:lang w:val="en-US" w:eastAsia="zh-CN" w:bidi="ar-SA"/>
        </w:rPr>
        <w:t>补齐。投标方案中的硬件设备如需使用特别接头、插座等，由</w:t>
      </w:r>
      <w:r>
        <w:rPr>
          <w:rFonts w:hint="eastAsia" w:ascii="Times New Roman" w:hAnsi="Times New Roman" w:eastAsia="仿宋_GB2312" w:cs="Times New Roman"/>
          <w:kern w:val="2"/>
          <w:sz w:val="28"/>
          <w:szCs w:val="28"/>
          <w:highlight w:val="none"/>
          <w:lang w:val="en-US" w:eastAsia="zh-CN" w:bidi="ar-SA"/>
        </w:rPr>
        <w:t>供应商</w:t>
      </w:r>
      <w:r>
        <w:rPr>
          <w:rFonts w:hint="default" w:ascii="Times New Roman" w:hAnsi="Times New Roman" w:eastAsia="仿宋_GB2312" w:cs="Times New Roman"/>
          <w:kern w:val="2"/>
          <w:sz w:val="28"/>
          <w:szCs w:val="28"/>
          <w:highlight w:val="none"/>
          <w:lang w:val="en-US" w:eastAsia="zh-CN" w:bidi="ar-SA"/>
        </w:rPr>
        <w:t>提供。</w:t>
      </w:r>
    </w:p>
    <w:p w14:paraId="5110C5F1">
      <w:pPr>
        <w:spacing w:beforeLines="0" w:afterLines="0" w:line="520" w:lineRule="exact"/>
        <w:ind w:left="0" w:leftChars="0" w:firstLine="638" w:firstLineChars="228"/>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本系统产生的任何照片、视频、文字等信息数据产权归招标人所有，不得擅自截留，用作商业开发利用。</w:t>
      </w:r>
    </w:p>
    <w:p w14:paraId="22EBC265">
      <w:pPr>
        <w:pStyle w:val="2"/>
        <w:rPr>
          <w:rFonts w:hint="default"/>
          <w:lang w:val="en-US" w:eastAsia="zh-CN"/>
        </w:rPr>
      </w:pPr>
    </w:p>
    <w:p w14:paraId="58EC30C3">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textAlignment w:val="auto"/>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附件：</w:t>
      </w:r>
    </w:p>
    <w:p w14:paraId="30BACEC3">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textAlignment w:val="auto"/>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利旧的设备清单</w:t>
      </w:r>
    </w:p>
    <w:p w14:paraId="6ECED570">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textAlignment w:val="auto"/>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安徽省农科院本部地形图</w:t>
      </w:r>
    </w:p>
    <w:p w14:paraId="4A6E3AE8">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left="0" w:leftChars="0" w:firstLine="0" w:firstLineChars="0"/>
        <w:textAlignment w:val="auto"/>
        <w:rPr>
          <w:rFonts w:hint="default" w:ascii="Times New Roman" w:hAnsi="Times New Roman" w:eastAsia="仿宋_GB2312" w:cs="Times New Roman"/>
          <w:kern w:val="2"/>
          <w:sz w:val="28"/>
          <w:szCs w:val="28"/>
          <w:highlight w:val="none"/>
          <w:lang w:val="en-US" w:eastAsia="zh-CN" w:bidi="ar-SA"/>
        </w:rPr>
      </w:pPr>
      <w:r>
        <w:rPr>
          <w:rFonts w:hint="default" w:ascii="Times New Roman" w:hAnsi="Times New Roman" w:eastAsia="仿宋_GB2312" w:cs="Times New Roman"/>
          <w:kern w:val="2"/>
          <w:sz w:val="28"/>
          <w:szCs w:val="28"/>
          <w:highlight w:val="none"/>
          <w:lang w:val="en-US" w:eastAsia="zh-CN" w:bidi="ar-SA"/>
        </w:rPr>
        <w:t>安徽省农科院岗集基地地形图</w:t>
      </w:r>
    </w:p>
    <w:p w14:paraId="00AF0369">
      <w:pPr>
        <w:keepNext w:val="0"/>
        <w:keepLines w:val="0"/>
        <w:pageBreakBefore w:val="0"/>
        <w:widowControl/>
        <w:numPr>
          <w:ilvl w:val="-1"/>
          <w:numId w:val="0"/>
        </w:numPr>
        <w:kinsoku/>
        <w:wordWrap/>
        <w:overflowPunct/>
        <w:topLinePunct w:val="0"/>
        <w:autoSpaceDE/>
        <w:autoSpaceDN/>
        <w:bidi w:val="0"/>
        <w:adjustRightInd/>
        <w:snapToGrid/>
        <w:spacing w:beforeAutospacing="0" w:afterAutospacing="0" w:line="240" w:lineRule="auto"/>
        <w:ind w:left="0" w:leftChars="0" w:firstLine="0" w:firstLineChars="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FCB0AD"/>
    <w:multiLevelType w:val="singleLevel"/>
    <w:tmpl w:val="78FCB0A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316FC4"/>
    <w:rsid w:val="0021173C"/>
    <w:rsid w:val="009729E9"/>
    <w:rsid w:val="010F2737"/>
    <w:rsid w:val="012810B4"/>
    <w:rsid w:val="019459FE"/>
    <w:rsid w:val="01B77510"/>
    <w:rsid w:val="0206447C"/>
    <w:rsid w:val="023C5FBF"/>
    <w:rsid w:val="02452E86"/>
    <w:rsid w:val="02532FA9"/>
    <w:rsid w:val="05022CDD"/>
    <w:rsid w:val="0526041D"/>
    <w:rsid w:val="05BB039C"/>
    <w:rsid w:val="064249C6"/>
    <w:rsid w:val="064D4812"/>
    <w:rsid w:val="06964AE8"/>
    <w:rsid w:val="06B83DBA"/>
    <w:rsid w:val="06C6182C"/>
    <w:rsid w:val="06C7395F"/>
    <w:rsid w:val="07941252"/>
    <w:rsid w:val="08186AA2"/>
    <w:rsid w:val="08AA353F"/>
    <w:rsid w:val="0A4563BD"/>
    <w:rsid w:val="0B4D2E8E"/>
    <w:rsid w:val="0B6C7DA1"/>
    <w:rsid w:val="0BF07F95"/>
    <w:rsid w:val="0CE2175A"/>
    <w:rsid w:val="0D5C3073"/>
    <w:rsid w:val="0DA635A8"/>
    <w:rsid w:val="11852342"/>
    <w:rsid w:val="143D3EFE"/>
    <w:rsid w:val="14F70D5F"/>
    <w:rsid w:val="15A76BA8"/>
    <w:rsid w:val="163345BD"/>
    <w:rsid w:val="16654842"/>
    <w:rsid w:val="16E847C1"/>
    <w:rsid w:val="17193D55"/>
    <w:rsid w:val="17883ECF"/>
    <w:rsid w:val="1820223B"/>
    <w:rsid w:val="18447EC9"/>
    <w:rsid w:val="18E562E4"/>
    <w:rsid w:val="1A203D16"/>
    <w:rsid w:val="1AB23EEA"/>
    <w:rsid w:val="1ACC16CA"/>
    <w:rsid w:val="1B3568BF"/>
    <w:rsid w:val="1B36589E"/>
    <w:rsid w:val="1BCF4AB8"/>
    <w:rsid w:val="1E6807BE"/>
    <w:rsid w:val="1E8B1788"/>
    <w:rsid w:val="1EF32CC7"/>
    <w:rsid w:val="206341D5"/>
    <w:rsid w:val="206611F8"/>
    <w:rsid w:val="2258319F"/>
    <w:rsid w:val="22E9054C"/>
    <w:rsid w:val="23835AFD"/>
    <w:rsid w:val="23B419AD"/>
    <w:rsid w:val="245D1F08"/>
    <w:rsid w:val="2468376F"/>
    <w:rsid w:val="2A844FCC"/>
    <w:rsid w:val="2B34040E"/>
    <w:rsid w:val="2B452C0F"/>
    <w:rsid w:val="2D6F203E"/>
    <w:rsid w:val="2E030F2C"/>
    <w:rsid w:val="2EFE6C53"/>
    <w:rsid w:val="2F9D595E"/>
    <w:rsid w:val="30EA03DD"/>
    <w:rsid w:val="31883A15"/>
    <w:rsid w:val="329B6E30"/>
    <w:rsid w:val="32EE3C29"/>
    <w:rsid w:val="339B4A5E"/>
    <w:rsid w:val="33B45927"/>
    <w:rsid w:val="33DF63AF"/>
    <w:rsid w:val="342C51E7"/>
    <w:rsid w:val="34326261"/>
    <w:rsid w:val="34792A88"/>
    <w:rsid w:val="355054F3"/>
    <w:rsid w:val="36620997"/>
    <w:rsid w:val="3675358B"/>
    <w:rsid w:val="36A8521A"/>
    <w:rsid w:val="38095286"/>
    <w:rsid w:val="38390EB2"/>
    <w:rsid w:val="38E43A02"/>
    <w:rsid w:val="39EF1E9D"/>
    <w:rsid w:val="3A0A4FE7"/>
    <w:rsid w:val="3A5356EE"/>
    <w:rsid w:val="3B0447D0"/>
    <w:rsid w:val="3BC3015E"/>
    <w:rsid w:val="3D480458"/>
    <w:rsid w:val="3D8B594D"/>
    <w:rsid w:val="3DD56288"/>
    <w:rsid w:val="3DDE5A94"/>
    <w:rsid w:val="3E060026"/>
    <w:rsid w:val="3EF2598C"/>
    <w:rsid w:val="3F264FD7"/>
    <w:rsid w:val="3F8E1587"/>
    <w:rsid w:val="40467FD3"/>
    <w:rsid w:val="413722E8"/>
    <w:rsid w:val="41BB66CD"/>
    <w:rsid w:val="42732DE1"/>
    <w:rsid w:val="44D547BD"/>
    <w:rsid w:val="45E26623"/>
    <w:rsid w:val="468B51DA"/>
    <w:rsid w:val="480A5602"/>
    <w:rsid w:val="492746E5"/>
    <w:rsid w:val="49EB1266"/>
    <w:rsid w:val="49F4521E"/>
    <w:rsid w:val="4B88144E"/>
    <w:rsid w:val="4CB00546"/>
    <w:rsid w:val="4CCE1F5C"/>
    <w:rsid w:val="4E9C00FB"/>
    <w:rsid w:val="5000678A"/>
    <w:rsid w:val="516B54D9"/>
    <w:rsid w:val="51E2406F"/>
    <w:rsid w:val="532E1801"/>
    <w:rsid w:val="53AB4E9C"/>
    <w:rsid w:val="546E387D"/>
    <w:rsid w:val="54EE4AAE"/>
    <w:rsid w:val="54F85CBF"/>
    <w:rsid w:val="563A2C7B"/>
    <w:rsid w:val="5774428A"/>
    <w:rsid w:val="5861358F"/>
    <w:rsid w:val="58C072C9"/>
    <w:rsid w:val="592D1B72"/>
    <w:rsid w:val="598E5860"/>
    <w:rsid w:val="5B7237DF"/>
    <w:rsid w:val="5CB45D37"/>
    <w:rsid w:val="5D0927F7"/>
    <w:rsid w:val="5F826E21"/>
    <w:rsid w:val="61C96AA0"/>
    <w:rsid w:val="61DB5E58"/>
    <w:rsid w:val="6373699A"/>
    <w:rsid w:val="63F251CE"/>
    <w:rsid w:val="650B0591"/>
    <w:rsid w:val="66401B08"/>
    <w:rsid w:val="677F0597"/>
    <w:rsid w:val="68706448"/>
    <w:rsid w:val="690935DA"/>
    <w:rsid w:val="69F45E3B"/>
    <w:rsid w:val="6AE734F7"/>
    <w:rsid w:val="6BAB71B0"/>
    <w:rsid w:val="6D225DB0"/>
    <w:rsid w:val="6DFF7432"/>
    <w:rsid w:val="6E970726"/>
    <w:rsid w:val="714A786D"/>
    <w:rsid w:val="72807347"/>
    <w:rsid w:val="732D6C9E"/>
    <w:rsid w:val="736379BB"/>
    <w:rsid w:val="73AA1233"/>
    <w:rsid w:val="744F7266"/>
    <w:rsid w:val="75316FC4"/>
    <w:rsid w:val="76230DF1"/>
    <w:rsid w:val="762D66D3"/>
    <w:rsid w:val="779B3AFC"/>
    <w:rsid w:val="7830154E"/>
    <w:rsid w:val="79140897"/>
    <w:rsid w:val="792430FF"/>
    <w:rsid w:val="79907F61"/>
    <w:rsid w:val="7AFB7D6E"/>
    <w:rsid w:val="7CF553F1"/>
    <w:rsid w:val="7DA24FDD"/>
    <w:rsid w:val="7E197480"/>
    <w:rsid w:val="7F5F6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qFormat/>
    <w:uiPriority w:val="0"/>
    <w:pPr>
      <w:keepNext/>
      <w:keepLines/>
      <w:spacing w:line="415" w:lineRule="auto"/>
      <w:outlineLvl w:val="1"/>
    </w:pPr>
    <w:rPr>
      <w:rFonts w:ascii="Arial" w:hAnsi="Arial" w:eastAsia="黑体"/>
      <w:b/>
      <w:sz w:val="32"/>
      <w:szCs w:val="2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黑体"/>
      <w:sz w:val="36"/>
    </w:rPr>
  </w:style>
  <w:style w:type="paragraph" w:styleId="5">
    <w:name w:val="annotation text"/>
    <w:basedOn w:val="1"/>
    <w:qFormat/>
    <w:uiPriority w:val="0"/>
    <w:pPr>
      <w:jc w:val="left"/>
    </w:pPr>
  </w:style>
  <w:style w:type="paragraph" w:styleId="6">
    <w:name w:val="Body Text Indent"/>
    <w:basedOn w:val="1"/>
    <w:next w:val="7"/>
    <w:qFormat/>
    <w:uiPriority w:val="0"/>
    <w:pPr>
      <w:ind w:firstLine="645"/>
    </w:pPr>
    <w:rPr>
      <w:rFonts w:ascii="楷体_GB2312" w:eastAsia="楷体_GB2312"/>
      <w:sz w:val="32"/>
      <w:szCs w:val="32"/>
    </w:rPr>
  </w:style>
  <w:style w:type="paragraph" w:customStyle="1" w:styleId="7">
    <w:name w:val="TOC Heading3"/>
    <w:next w:val="1"/>
    <w:qFormat/>
    <w:uiPriority w:val="0"/>
    <w:pPr>
      <w:wordWrap w:val="0"/>
    </w:pPr>
    <w:rPr>
      <w:rFonts w:ascii="Times New Roman" w:hAnsi="Times New Roman" w:eastAsia="宋体" w:cs="Times New Roman"/>
      <w:sz w:val="32"/>
      <w:lang w:val="en-US" w:eastAsia="zh-CN" w:bidi="ar-SA"/>
    </w:rPr>
  </w:style>
  <w:style w:type="paragraph" w:styleId="8">
    <w:name w:val="Body Text First Indent"/>
    <w:basedOn w:val="2"/>
    <w:qFormat/>
    <w:uiPriority w:val="0"/>
    <w:pPr>
      <w:autoSpaceDE w:val="0"/>
      <w:autoSpaceDN w:val="0"/>
      <w:adjustRightInd w:val="0"/>
      <w:spacing w:before="120" w:after="120"/>
      <w:ind w:left="1418" w:hanging="567"/>
      <w:jc w:val="left"/>
    </w:pPr>
    <w:rPr>
      <w:rFonts w:eastAsia="PMingLiU"/>
      <w:lang w:eastAsia="zh-TW"/>
    </w:rPr>
  </w:style>
  <w:style w:type="paragraph" w:styleId="9">
    <w:name w:val="Body Text First Indent 2"/>
    <w:basedOn w:val="6"/>
    <w:next w:val="1"/>
    <w:unhideWhenUsed/>
    <w:qFormat/>
    <w:uiPriority w:val="99"/>
    <w:pPr>
      <w:spacing w:after="120" w:line="415" w:lineRule="auto"/>
      <w:ind w:left="420" w:leftChars="200" w:firstLine="420" w:firstLineChars="200"/>
    </w:pPr>
    <w:rPr>
      <w:rFonts w:hint="eastAsia" w:ascii="Calibri"/>
      <w:sz w:val="21"/>
    </w:rPr>
  </w:style>
  <w:style w:type="character" w:styleId="12">
    <w:name w:val="Strong"/>
    <w:basedOn w:val="11"/>
    <w:qFormat/>
    <w:uiPriority w:val="0"/>
    <w:rPr>
      <w:b/>
    </w:rPr>
  </w:style>
  <w:style w:type="character" w:customStyle="1" w:styleId="13">
    <w:name w:val="font21"/>
    <w:basedOn w:val="1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6227</Words>
  <Characters>6728</Characters>
  <Lines>0</Lines>
  <Paragraphs>0</Paragraphs>
  <TotalTime>13</TotalTime>
  <ScaleCrop>false</ScaleCrop>
  <LinksUpToDate>false</LinksUpToDate>
  <CharactersWithSpaces>6895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2026-04-24T03:18:00Z</dcterms:created>
  <dc:creator>zaneley</dc:creator>
  <cp:lastModifiedBy>gsy</cp:lastModifiedBy>
  <cp:lastPrinted>2026-04-24T08:21:00Z</cp:lastPrinted>
  <dcterms:modified xsi:type="dcterms:W3CDTF">2026-04-29T01:39:03Z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5AAA4ECD8FF9449DA4D20602F299D7B8_11</vt:lpwstr>
  </property>
  <property fmtid="{D5CDD505-2E9C-101B-9397-08002B2CF9AE}" pid="4" name="KSOTemplateDocerSaveRecord">
    <vt:lpwstr>eyJoZGlkIjoiZjc4MDdiNDI1NzdiMmQ3M2FiNzNkZWYzMDcxMGZkNzYiLCJ1c2VySWQiOiI0Mzk5MjUwNTcifQ==</vt:lpwstr>
  </property>
</Properties>
</file>