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7CFDE">
      <w:pPr>
        <w:jc w:val="center"/>
        <w:rPr>
          <w:rFonts w:ascii="Times New Roman" w:hAnsi="Times New Roman" w:eastAsia="宋体" w:cs="Times New Roman"/>
          <w:b/>
          <w:color w:val="auto"/>
          <w:sz w:val="72"/>
          <w:highlight w:val="none"/>
        </w:rPr>
      </w:pPr>
      <w:r>
        <w:rPr>
          <w:rFonts w:hint="eastAsia" w:ascii="Times New Roman" w:hAnsi="Times New Roman" w:eastAsia="宋体" w:cs="Times New Roman"/>
          <w:b/>
          <w:color w:val="auto"/>
          <w:sz w:val="72"/>
          <w:highlight w:val="none"/>
        </w:rPr>
        <w:t>政府采购项目需求表</w:t>
      </w:r>
    </w:p>
    <w:p w14:paraId="33BA6D26">
      <w:pPr>
        <w:keepNext/>
        <w:keepLines/>
        <w:spacing w:before="260" w:after="260" w:line="416" w:lineRule="auto"/>
        <w:outlineLvl w:val="2"/>
        <w:rPr>
          <w:rFonts w:hint="default" w:ascii="Times New Roman" w:hAnsi="Times New Roman" w:eastAsia="宋体" w:cs="Times New Roman"/>
          <w:bCs/>
          <w:color w:val="auto"/>
          <w:sz w:val="32"/>
          <w:szCs w:val="32"/>
          <w:highlight w:val="none"/>
          <w:lang w:val="en-US" w:eastAsia="zh-CN"/>
        </w:rPr>
      </w:pPr>
      <w:r>
        <w:rPr>
          <w:rFonts w:ascii="Times New Roman" w:hAnsi="Times New Roman" w:eastAsia="宋体" w:cs="Times New Roman"/>
          <w:bCs/>
          <w:color w:val="auto"/>
          <w:sz w:val="32"/>
          <w:szCs w:val="32"/>
          <w:highlight w:val="none"/>
        </w:rPr>
        <w:t>一</w:t>
      </w:r>
      <w:r>
        <w:rPr>
          <w:rFonts w:hint="eastAsia" w:ascii="Times New Roman" w:hAnsi="Times New Roman" w:eastAsia="宋体" w:cs="Times New Roman"/>
          <w:bCs/>
          <w:color w:val="auto"/>
          <w:sz w:val="32"/>
          <w:szCs w:val="32"/>
          <w:highlight w:val="none"/>
        </w:rPr>
        <w:t>、</w:t>
      </w:r>
      <w:r>
        <w:rPr>
          <w:rFonts w:hint="eastAsia" w:ascii="Times New Roman" w:hAnsi="Times New Roman" w:eastAsia="宋体" w:cs="Times New Roman"/>
          <w:bCs/>
          <w:color w:val="auto"/>
          <w:sz w:val="32"/>
          <w:szCs w:val="32"/>
          <w:highlight w:val="none"/>
          <w:lang w:val="en-US" w:eastAsia="zh-CN"/>
        </w:rPr>
        <w:t>项目基本情况</w:t>
      </w:r>
    </w:p>
    <w:tbl>
      <w:tblPr>
        <w:tblStyle w:val="18"/>
        <w:tblW w:w="5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6"/>
        <w:gridCol w:w="7287"/>
      </w:tblGrid>
      <w:tr w14:paraId="6702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0" w:type="pct"/>
            <w:vAlign w:val="center"/>
          </w:tcPr>
          <w:p w14:paraId="401C0AA7">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项目名称</w:t>
            </w:r>
          </w:p>
        </w:tc>
        <w:tc>
          <w:tcPr>
            <w:tcW w:w="3649" w:type="pct"/>
            <w:vAlign w:val="center"/>
          </w:tcPr>
          <w:p w14:paraId="6DE8B99E">
            <w:pPr>
              <w:autoSpaceDE w:val="0"/>
              <w:autoSpaceDN w:val="0"/>
              <w:adjustRightInd w:val="0"/>
              <w:spacing w:line="360" w:lineRule="auto"/>
              <w:jc w:val="left"/>
              <w:rPr>
                <w:rFonts w:hint="eastAsia" w:ascii="宋体" w:hAnsi="宋体" w:eastAsia="宋体" w:cs="Times New Roman"/>
                <w:color w:val="auto"/>
                <w:sz w:val="24"/>
                <w:szCs w:val="24"/>
                <w:highlight w:val="none"/>
                <w:u w:val="none"/>
                <w:lang w:eastAsia="zh-CN"/>
              </w:rPr>
            </w:pPr>
            <w:r>
              <w:rPr>
                <w:rFonts w:hint="eastAsia" w:ascii="宋体" w:hAnsi="宋体" w:eastAsia="宋体" w:cs="Times New Roman"/>
                <w:color w:val="auto"/>
                <w:sz w:val="24"/>
                <w:szCs w:val="24"/>
                <w:highlight w:val="none"/>
                <w:u w:val="none"/>
                <w:lang w:eastAsia="zh-CN"/>
              </w:rPr>
              <w:t>阜阳师范大学2025年省级质量工程智慧课程建设及慕课录制服务采购</w:t>
            </w:r>
          </w:p>
        </w:tc>
      </w:tr>
      <w:tr w14:paraId="16F7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1C9F0289">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项目预算</w:t>
            </w:r>
          </w:p>
        </w:tc>
        <w:tc>
          <w:tcPr>
            <w:tcW w:w="3649" w:type="pct"/>
            <w:vAlign w:val="center"/>
          </w:tcPr>
          <w:p w14:paraId="440E4A94">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rPr>
            </w:pPr>
            <w:r>
              <w:rPr>
                <w:rFonts w:hint="eastAsia" w:ascii="宋体" w:hAnsi="宋体" w:eastAsia="宋体" w:cs="宋体"/>
                <w:sz w:val="24"/>
                <w:szCs w:val="24"/>
              </w:rPr>
              <w:t>第1包：40万元；第2包：30万元；第3包：30万元</w:t>
            </w:r>
          </w:p>
        </w:tc>
      </w:tr>
      <w:tr w14:paraId="6991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59262D26">
            <w:pPr>
              <w:spacing w:line="360" w:lineRule="auto"/>
              <w:jc w:val="center"/>
              <w:rPr>
                <w:rFonts w:hint="eastAsia"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最高限价</w:t>
            </w:r>
          </w:p>
        </w:tc>
        <w:tc>
          <w:tcPr>
            <w:tcW w:w="3649" w:type="pct"/>
            <w:vAlign w:val="center"/>
          </w:tcPr>
          <w:p w14:paraId="46BB39BF">
            <w:pPr>
              <w:autoSpaceDE w:val="0"/>
              <w:autoSpaceDN w:val="0"/>
              <w:adjustRightInd w:val="0"/>
              <w:spacing w:line="360" w:lineRule="auto"/>
              <w:jc w:val="left"/>
              <w:rPr>
                <w:rFonts w:hint="eastAsia" w:ascii="宋体" w:hAnsi="宋体" w:eastAsia="宋体" w:cs="Times New Roman"/>
                <w:color w:val="auto"/>
                <w:sz w:val="24"/>
                <w:szCs w:val="24"/>
                <w:highlight w:val="none"/>
                <w:u w:val="none"/>
                <w:lang w:eastAsia="zh-CN"/>
              </w:rPr>
            </w:pPr>
            <w:r>
              <w:rPr>
                <w:rFonts w:hint="eastAsia" w:ascii="宋体" w:hAnsi="宋体" w:eastAsia="宋体" w:cs="宋体"/>
                <w:sz w:val="24"/>
                <w:szCs w:val="24"/>
              </w:rPr>
              <w:t>第1包：40万元；第2包：30万元；第3包：30万元</w:t>
            </w:r>
          </w:p>
        </w:tc>
      </w:tr>
      <w:tr w14:paraId="18B3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0890A93F">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项目概况</w:t>
            </w:r>
          </w:p>
        </w:tc>
        <w:tc>
          <w:tcPr>
            <w:tcW w:w="3649" w:type="pct"/>
            <w:vAlign w:val="center"/>
          </w:tcPr>
          <w:p w14:paraId="0BBBA91F">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lang w:eastAsia="zh-CN"/>
              </w:rPr>
              <w:t>阜阳师范大学2025年省级质量工程智慧课程建设及慕课录制服务采购</w:t>
            </w:r>
            <w:r>
              <w:rPr>
                <w:rFonts w:hint="eastAsia" w:ascii="宋体" w:hAnsi="宋体" w:eastAsia="宋体" w:cs="宋体"/>
                <w:sz w:val="24"/>
                <w:szCs w:val="24"/>
              </w:rPr>
              <w:t>，具体详见采购需求</w:t>
            </w:r>
          </w:p>
        </w:tc>
      </w:tr>
      <w:tr w14:paraId="53D4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137A552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采购方式</w:t>
            </w:r>
          </w:p>
        </w:tc>
        <w:tc>
          <w:tcPr>
            <w:tcW w:w="3649" w:type="pct"/>
            <w:vAlign w:val="center"/>
          </w:tcPr>
          <w:p w14:paraId="24C26EB0">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ascii="宋体" w:hAnsi="宋体" w:eastAsia="宋体" w:cs="Times New Roman"/>
                <w:color w:val="auto"/>
                <w:sz w:val="24"/>
                <w:szCs w:val="24"/>
                <w:highlight w:val="none"/>
                <w:u w:val="none"/>
              </w:rPr>
              <w:t>公开招标</w:t>
            </w:r>
          </w:p>
        </w:tc>
      </w:tr>
      <w:tr w14:paraId="76E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50" w:type="pct"/>
            <w:vAlign w:val="center"/>
          </w:tcPr>
          <w:p w14:paraId="1E60E1EB">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包别划分</w:t>
            </w:r>
          </w:p>
        </w:tc>
        <w:tc>
          <w:tcPr>
            <w:tcW w:w="3649" w:type="pct"/>
            <w:vAlign w:val="center"/>
          </w:tcPr>
          <w:p w14:paraId="287941BC">
            <w:pPr>
              <w:autoSpaceDE w:val="0"/>
              <w:autoSpaceDN w:val="0"/>
              <w:adjustRightInd w:val="0"/>
              <w:spacing w:line="360" w:lineRule="auto"/>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3个包</w:t>
            </w:r>
          </w:p>
        </w:tc>
      </w:tr>
      <w:tr w14:paraId="345E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1350" w:type="pct"/>
            <w:vAlign w:val="center"/>
          </w:tcPr>
          <w:p w14:paraId="49A51E31">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投标人资格要求</w:t>
            </w:r>
          </w:p>
        </w:tc>
        <w:tc>
          <w:tcPr>
            <w:tcW w:w="3649" w:type="pct"/>
            <w:vAlign w:val="center"/>
          </w:tcPr>
          <w:p w14:paraId="44147E4A">
            <w:pPr>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1EBE2B9">
            <w:pPr>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2.落实政府采购政策需满足的资格要求：本项目专门面向中小企业采购，投标人所提供的服务为中小微企业、监狱企业或残疾人福利性单位承接。</w:t>
            </w:r>
          </w:p>
          <w:p w14:paraId="2DA5F51F">
            <w:pPr>
              <w:spacing w:line="360" w:lineRule="auto"/>
              <w:rPr>
                <w:rFonts w:ascii="宋体" w:hAnsi="宋体" w:eastAsia="宋体" w:cs="Times New Roman"/>
                <w:color w:val="auto"/>
                <w:sz w:val="24"/>
                <w:szCs w:val="24"/>
                <w:highlight w:val="none"/>
                <w:u w:val="none"/>
              </w:rPr>
            </w:pPr>
            <w:r>
              <w:rPr>
                <w:rFonts w:hint="eastAsia" w:ascii="宋体" w:hAnsi="宋体" w:eastAsia="宋体" w:cs="宋体"/>
                <w:sz w:val="24"/>
                <w:szCs w:val="24"/>
              </w:rPr>
              <w:t>3.本项目的特定资格要求：无。</w:t>
            </w:r>
          </w:p>
        </w:tc>
      </w:tr>
      <w:tr w14:paraId="7CC6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350" w:type="pct"/>
            <w:vAlign w:val="center"/>
          </w:tcPr>
          <w:p w14:paraId="03401C70">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是否专门面向中小企业</w:t>
            </w:r>
          </w:p>
        </w:tc>
        <w:tc>
          <w:tcPr>
            <w:tcW w:w="3649" w:type="pct"/>
            <w:vAlign w:val="center"/>
          </w:tcPr>
          <w:p w14:paraId="4BFEE3D1">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lang w:val="en-US" w:eastAsia="zh-CN"/>
              </w:rPr>
              <w:t>是</w:t>
            </w:r>
          </w:p>
        </w:tc>
      </w:tr>
      <w:tr w14:paraId="1B21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350" w:type="pct"/>
            <w:vAlign w:val="center"/>
          </w:tcPr>
          <w:p w14:paraId="2DD411C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是否接受联合体投标</w:t>
            </w:r>
          </w:p>
        </w:tc>
        <w:tc>
          <w:tcPr>
            <w:tcW w:w="3649" w:type="pct"/>
            <w:vAlign w:val="center"/>
          </w:tcPr>
          <w:p w14:paraId="4B660F09">
            <w:pPr>
              <w:spacing w:line="360" w:lineRule="auto"/>
              <w:rPr>
                <w:rFonts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否</w:t>
            </w:r>
          </w:p>
        </w:tc>
      </w:tr>
      <w:tr w14:paraId="415C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350" w:type="pct"/>
            <w:vAlign w:val="center"/>
          </w:tcPr>
          <w:p w14:paraId="0C210AAA">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拟采用的评标办法</w:t>
            </w:r>
          </w:p>
        </w:tc>
        <w:tc>
          <w:tcPr>
            <w:tcW w:w="3649" w:type="pct"/>
            <w:vAlign w:val="center"/>
          </w:tcPr>
          <w:p w14:paraId="338C0A43">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rPr>
              <w:t>综合评分法</w:t>
            </w:r>
          </w:p>
        </w:tc>
      </w:tr>
    </w:tbl>
    <w:p w14:paraId="1C1B2E91">
      <w:pPr>
        <w:keepNext/>
        <w:keepLines/>
        <w:widowControl w:val="0"/>
        <w:spacing w:before="240" w:line="360" w:lineRule="auto"/>
        <w:ind w:firstLine="0"/>
        <w:jc w:val="left"/>
        <w:outlineLvl w:val="1"/>
        <w:rPr>
          <w:rFonts w:hint="eastAsia" w:ascii="Arial" w:hAnsi="Arial" w:eastAsia="黑体" w:cs="Times New Roman"/>
          <w:bCs/>
          <w:sz w:val="28"/>
          <w:szCs w:val="32"/>
          <w:lang w:val="en-US" w:eastAsia="zh-CN" w:bidi="ar-SA"/>
        </w:rPr>
      </w:pPr>
    </w:p>
    <w:p w14:paraId="150902C5">
      <w:pPr>
        <w:keepNext/>
        <w:keepLines/>
        <w:widowControl w:val="0"/>
        <w:spacing w:before="240" w:line="360" w:lineRule="auto"/>
        <w:ind w:firstLine="0"/>
        <w:jc w:val="left"/>
        <w:outlineLvl w:val="1"/>
        <w:rPr>
          <w:rFonts w:hint="eastAsia" w:ascii="Arial" w:hAnsi="Arial" w:eastAsia="黑体" w:cs="Times New Roman"/>
          <w:bCs/>
          <w:sz w:val="28"/>
          <w:szCs w:val="32"/>
          <w:lang w:val="en-US" w:eastAsia="zh-CN" w:bidi="ar-SA"/>
        </w:rPr>
      </w:pPr>
    </w:p>
    <w:p w14:paraId="09D96E83">
      <w:pPr>
        <w:rPr>
          <w:rFonts w:hint="eastAsia" w:ascii="Arial" w:hAnsi="Arial" w:eastAsia="黑体" w:cs="Times New Roman"/>
          <w:bCs/>
          <w:sz w:val="28"/>
          <w:szCs w:val="32"/>
          <w:lang w:val="en-US" w:eastAsia="zh-CN" w:bidi="ar-SA"/>
        </w:rPr>
      </w:pPr>
      <w:r>
        <w:rPr>
          <w:rFonts w:hint="eastAsia" w:ascii="Arial" w:hAnsi="Arial" w:eastAsia="黑体" w:cs="Times New Roman"/>
          <w:bCs/>
          <w:sz w:val="28"/>
          <w:szCs w:val="32"/>
          <w:lang w:val="en-US" w:eastAsia="zh-CN" w:bidi="ar-SA"/>
        </w:rPr>
        <w:br w:type="page"/>
      </w:r>
    </w:p>
    <w:p w14:paraId="04C4E16E">
      <w:pPr>
        <w:rPr>
          <w:color w:val="auto"/>
          <w:highlight w:val="none"/>
        </w:rPr>
      </w:pPr>
      <w:bookmarkStart w:id="0" w:name="_Toc4148"/>
      <w:bookmarkStart w:id="1" w:name="_Toc21798"/>
      <w:bookmarkStart w:id="2" w:name="_Hlk23621890"/>
      <w:r>
        <w:rPr>
          <w:rFonts w:hint="eastAsia"/>
          <w:color w:val="auto"/>
          <w:highlight w:val="none"/>
        </w:rPr>
        <w:t>一、采购需求前附表</w:t>
      </w:r>
      <w:bookmarkEnd w:id="0"/>
      <w:bookmarkEnd w:id="1"/>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59AE0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2602D93C">
            <w:pPr>
              <w:rPr>
                <w:color w:val="auto"/>
                <w:highlight w:val="none"/>
              </w:rPr>
            </w:pPr>
            <w:r>
              <w:rPr>
                <w:rFonts w:hint="eastAsia"/>
                <w:color w:val="auto"/>
                <w:highlight w:val="none"/>
              </w:rPr>
              <w:t>序号</w:t>
            </w:r>
          </w:p>
        </w:tc>
        <w:tc>
          <w:tcPr>
            <w:tcW w:w="1192" w:type="pct"/>
            <w:vAlign w:val="center"/>
          </w:tcPr>
          <w:p w14:paraId="6BF02587">
            <w:pPr>
              <w:rPr>
                <w:color w:val="auto"/>
                <w:highlight w:val="none"/>
              </w:rPr>
            </w:pPr>
            <w:r>
              <w:rPr>
                <w:rFonts w:hint="eastAsia"/>
                <w:color w:val="auto"/>
                <w:highlight w:val="none"/>
              </w:rPr>
              <w:t>条款名称</w:t>
            </w:r>
          </w:p>
        </w:tc>
        <w:tc>
          <w:tcPr>
            <w:tcW w:w="3217" w:type="pct"/>
            <w:vAlign w:val="center"/>
          </w:tcPr>
          <w:p w14:paraId="64022F26">
            <w:pPr>
              <w:rPr>
                <w:color w:val="auto"/>
                <w:highlight w:val="none"/>
              </w:rPr>
            </w:pPr>
            <w:r>
              <w:rPr>
                <w:rFonts w:hint="eastAsia"/>
                <w:color w:val="auto"/>
                <w:highlight w:val="none"/>
              </w:rPr>
              <w:t>内容、说明与要求</w:t>
            </w:r>
          </w:p>
        </w:tc>
      </w:tr>
      <w:tr w14:paraId="2CE3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5978B0A">
            <w:pPr>
              <w:rPr>
                <w:color w:val="auto"/>
                <w:highlight w:val="none"/>
              </w:rPr>
            </w:pPr>
            <w:r>
              <w:rPr>
                <w:rFonts w:hint="eastAsia"/>
                <w:color w:val="auto"/>
                <w:highlight w:val="none"/>
              </w:rPr>
              <w:t>1</w:t>
            </w:r>
          </w:p>
        </w:tc>
        <w:tc>
          <w:tcPr>
            <w:tcW w:w="1192" w:type="pct"/>
            <w:vAlign w:val="center"/>
          </w:tcPr>
          <w:p w14:paraId="046018EF">
            <w:pPr>
              <w:rPr>
                <w:color w:val="auto"/>
                <w:highlight w:val="none"/>
              </w:rPr>
            </w:pPr>
            <w:r>
              <w:rPr>
                <w:rFonts w:hint="eastAsia"/>
                <w:color w:val="auto"/>
                <w:highlight w:val="none"/>
              </w:rPr>
              <w:t>付款方式</w:t>
            </w:r>
          </w:p>
        </w:tc>
        <w:tc>
          <w:tcPr>
            <w:tcW w:w="3217" w:type="pct"/>
            <w:vAlign w:val="center"/>
          </w:tcPr>
          <w:p w14:paraId="7E25BE9C">
            <w:pPr>
              <w:rPr>
                <w:color w:val="auto"/>
                <w:highlight w:val="none"/>
              </w:rPr>
            </w:pPr>
            <w:r>
              <w:rPr>
                <w:rFonts w:hint="eastAsia"/>
                <w:color w:val="auto"/>
                <w:highlight w:val="none"/>
              </w:rPr>
              <w:t>中标人完成所有采购文件要求的所有工作内容，并经采购人验收合格后，一次性支付合同</w:t>
            </w:r>
            <w:r>
              <w:rPr>
                <w:rFonts w:hint="eastAsia"/>
                <w:color w:val="auto"/>
                <w:highlight w:val="none"/>
                <w:lang w:val="en-US" w:eastAsia="zh-CN"/>
              </w:rPr>
              <w:t>全</w:t>
            </w:r>
            <w:r>
              <w:rPr>
                <w:rFonts w:hint="eastAsia"/>
                <w:color w:val="auto"/>
                <w:highlight w:val="none"/>
              </w:rPr>
              <w:t>款。</w:t>
            </w:r>
          </w:p>
        </w:tc>
      </w:tr>
      <w:tr w14:paraId="3BA2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12AB7E36">
            <w:pPr>
              <w:rPr>
                <w:color w:val="auto"/>
                <w:highlight w:val="none"/>
              </w:rPr>
            </w:pPr>
            <w:r>
              <w:rPr>
                <w:rFonts w:hint="eastAsia"/>
                <w:color w:val="auto"/>
                <w:highlight w:val="none"/>
              </w:rPr>
              <w:t>2</w:t>
            </w:r>
          </w:p>
        </w:tc>
        <w:tc>
          <w:tcPr>
            <w:tcW w:w="1192" w:type="pct"/>
            <w:vAlign w:val="center"/>
          </w:tcPr>
          <w:p w14:paraId="2835C805">
            <w:pPr>
              <w:rPr>
                <w:color w:val="auto"/>
                <w:highlight w:val="none"/>
              </w:rPr>
            </w:pPr>
            <w:r>
              <w:rPr>
                <w:rFonts w:hint="eastAsia"/>
                <w:color w:val="auto"/>
                <w:highlight w:val="none"/>
              </w:rPr>
              <w:t>服务地点</w:t>
            </w:r>
          </w:p>
        </w:tc>
        <w:tc>
          <w:tcPr>
            <w:tcW w:w="3217" w:type="pct"/>
            <w:vAlign w:val="center"/>
          </w:tcPr>
          <w:p w14:paraId="0429BDB1">
            <w:pPr>
              <w:rPr>
                <w:color w:val="auto"/>
                <w:highlight w:val="none"/>
              </w:rPr>
            </w:pPr>
            <w:r>
              <w:rPr>
                <w:rFonts w:hint="eastAsia"/>
                <w:color w:val="auto"/>
                <w:highlight w:val="none"/>
              </w:rPr>
              <w:t>具体按采购人指定地点。</w:t>
            </w:r>
          </w:p>
        </w:tc>
      </w:tr>
      <w:tr w14:paraId="78F5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58A41B2E">
            <w:pPr>
              <w:rPr>
                <w:color w:val="auto"/>
                <w:highlight w:val="none"/>
              </w:rPr>
            </w:pPr>
            <w:r>
              <w:rPr>
                <w:rFonts w:hint="eastAsia"/>
                <w:color w:val="auto"/>
                <w:highlight w:val="none"/>
              </w:rPr>
              <w:t>3</w:t>
            </w:r>
          </w:p>
        </w:tc>
        <w:tc>
          <w:tcPr>
            <w:tcW w:w="1192" w:type="pct"/>
            <w:vAlign w:val="center"/>
          </w:tcPr>
          <w:p w14:paraId="51F0D4AF">
            <w:pPr>
              <w:rPr>
                <w:color w:val="auto"/>
                <w:highlight w:val="none"/>
              </w:rPr>
            </w:pPr>
            <w:r>
              <w:rPr>
                <w:rFonts w:hint="eastAsia"/>
                <w:color w:val="auto"/>
                <w:highlight w:val="none"/>
              </w:rPr>
              <w:t>服务期限</w:t>
            </w:r>
          </w:p>
        </w:tc>
        <w:tc>
          <w:tcPr>
            <w:tcW w:w="3217" w:type="pct"/>
            <w:vAlign w:val="center"/>
          </w:tcPr>
          <w:p w14:paraId="5CC46FEE">
            <w:pPr>
              <w:rPr>
                <w:color w:val="auto"/>
                <w:highlight w:val="none"/>
              </w:rPr>
            </w:pPr>
            <w:r>
              <w:rPr>
                <w:rFonts w:hint="eastAsia"/>
                <w:color w:val="auto"/>
                <w:highlight w:val="none"/>
              </w:rPr>
              <w:t>自合同生效之日起，2026年12月31日前</w:t>
            </w:r>
            <w:r>
              <w:rPr>
                <w:rFonts w:hint="eastAsia"/>
                <w:color w:val="auto"/>
                <w:highlight w:val="none"/>
                <w:lang w:val="zh-CN"/>
              </w:rPr>
              <w:t>完成所有工作内容。</w:t>
            </w:r>
          </w:p>
        </w:tc>
      </w:tr>
      <w:tr w14:paraId="76B2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58BB094B">
            <w:pPr>
              <w:rPr>
                <w:color w:val="auto"/>
                <w:highlight w:val="none"/>
              </w:rPr>
            </w:pPr>
            <w:r>
              <w:rPr>
                <w:rFonts w:hint="eastAsia"/>
                <w:color w:val="auto"/>
                <w:highlight w:val="none"/>
              </w:rPr>
              <w:t>4</w:t>
            </w:r>
          </w:p>
        </w:tc>
        <w:tc>
          <w:tcPr>
            <w:tcW w:w="1192" w:type="pct"/>
            <w:vAlign w:val="center"/>
          </w:tcPr>
          <w:p w14:paraId="4C4E090F">
            <w:pPr>
              <w:rPr>
                <w:color w:val="auto"/>
                <w:highlight w:val="none"/>
              </w:rPr>
            </w:pPr>
            <w:r>
              <w:rPr>
                <w:rFonts w:hint="eastAsia"/>
                <w:color w:val="auto"/>
                <w:highlight w:val="none"/>
              </w:rPr>
              <w:t>质保期</w:t>
            </w:r>
          </w:p>
        </w:tc>
        <w:tc>
          <w:tcPr>
            <w:tcW w:w="3217" w:type="pct"/>
            <w:vAlign w:val="center"/>
          </w:tcPr>
          <w:p w14:paraId="5BB0753E">
            <w:pPr>
              <w:rPr>
                <w:rFonts w:hint="eastAsia"/>
                <w:color w:val="auto"/>
                <w:highlight w:val="none"/>
              </w:rPr>
            </w:pPr>
            <w:r>
              <w:rPr>
                <w:rFonts w:hint="eastAsia"/>
                <w:color w:val="auto"/>
                <w:highlight w:val="none"/>
              </w:rPr>
              <w:t>自合同签订之日起3年。</w:t>
            </w:r>
          </w:p>
          <w:p w14:paraId="096865FD">
            <w:pPr>
              <w:rPr>
                <w:color w:val="auto"/>
                <w:highlight w:val="none"/>
              </w:rPr>
            </w:pPr>
            <w:r>
              <w:rPr>
                <w:rFonts w:hint="eastAsia"/>
                <w:color w:val="auto"/>
                <w:highlight w:val="none"/>
              </w:rPr>
              <w:t>注：费用包含在投标报价内</w:t>
            </w:r>
          </w:p>
        </w:tc>
      </w:tr>
      <w:tr w14:paraId="6B16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E410F13">
            <w:pPr>
              <w:rPr>
                <w:color w:val="auto"/>
                <w:highlight w:val="none"/>
              </w:rPr>
            </w:pPr>
            <w:r>
              <w:rPr>
                <w:rFonts w:hint="eastAsia"/>
                <w:color w:val="auto"/>
                <w:highlight w:val="none"/>
              </w:rPr>
              <w:t>5</w:t>
            </w:r>
          </w:p>
        </w:tc>
        <w:tc>
          <w:tcPr>
            <w:tcW w:w="1192" w:type="pct"/>
            <w:vAlign w:val="center"/>
          </w:tcPr>
          <w:p w14:paraId="27540609">
            <w:pPr>
              <w:rPr>
                <w:color w:val="auto"/>
                <w:highlight w:val="none"/>
              </w:rPr>
            </w:pPr>
            <w:r>
              <w:rPr>
                <w:rFonts w:hint="eastAsia"/>
                <w:color w:val="auto"/>
                <w:highlight w:val="none"/>
              </w:rPr>
              <w:t>本项目采购标的名称及所属行业</w:t>
            </w:r>
          </w:p>
        </w:tc>
        <w:tc>
          <w:tcPr>
            <w:tcW w:w="3217" w:type="pct"/>
            <w:vAlign w:val="center"/>
          </w:tcPr>
          <w:p w14:paraId="1341C3AF">
            <w:pPr>
              <w:rPr>
                <w:color w:val="auto"/>
                <w:highlight w:val="none"/>
              </w:rPr>
            </w:pPr>
            <w:r>
              <w:rPr>
                <w:rFonts w:hint="eastAsia"/>
                <w:color w:val="auto"/>
                <w:highlight w:val="none"/>
              </w:rPr>
              <w:t>第1包：</w:t>
            </w:r>
          </w:p>
          <w:p w14:paraId="5D888273">
            <w:pPr>
              <w:rPr>
                <w:color w:val="auto"/>
                <w:highlight w:val="none"/>
              </w:rPr>
            </w:pPr>
            <w:r>
              <w:rPr>
                <w:rFonts w:hint="eastAsia"/>
                <w:color w:val="auto"/>
                <w:highlight w:val="none"/>
              </w:rPr>
              <w:t>标的名称：阜阳师范大学2025年省级质量工程智慧课程建设及慕课录制服务采购第1包</w:t>
            </w:r>
          </w:p>
          <w:p w14:paraId="04E26135">
            <w:pPr>
              <w:rPr>
                <w:color w:val="auto"/>
                <w:highlight w:val="none"/>
              </w:rPr>
            </w:pPr>
            <w:r>
              <w:rPr>
                <w:rFonts w:hint="eastAsia"/>
                <w:color w:val="auto"/>
                <w:highlight w:val="none"/>
              </w:rPr>
              <w:t>所属行业：其他未列明行业</w:t>
            </w:r>
          </w:p>
          <w:p w14:paraId="66F16906">
            <w:pPr>
              <w:rPr>
                <w:color w:val="auto"/>
                <w:highlight w:val="none"/>
              </w:rPr>
            </w:pPr>
            <w:r>
              <w:rPr>
                <w:rFonts w:hint="eastAsia"/>
                <w:color w:val="auto"/>
                <w:highlight w:val="none"/>
              </w:rPr>
              <w:t>第2包：</w:t>
            </w:r>
          </w:p>
          <w:p w14:paraId="5DD8E6DD">
            <w:pPr>
              <w:rPr>
                <w:color w:val="auto"/>
                <w:highlight w:val="none"/>
              </w:rPr>
            </w:pPr>
            <w:r>
              <w:rPr>
                <w:rFonts w:hint="eastAsia"/>
                <w:color w:val="auto"/>
                <w:highlight w:val="none"/>
              </w:rPr>
              <w:t>标的名称：阜阳师范大学2025年省级质量工程智慧课程建设及慕课录制服务采购第2包</w:t>
            </w:r>
          </w:p>
          <w:p w14:paraId="4111A136">
            <w:pPr>
              <w:rPr>
                <w:color w:val="auto"/>
                <w:highlight w:val="none"/>
              </w:rPr>
            </w:pPr>
            <w:r>
              <w:rPr>
                <w:rFonts w:hint="eastAsia"/>
                <w:color w:val="auto"/>
                <w:highlight w:val="none"/>
              </w:rPr>
              <w:t>所属行业：其他未列明行业</w:t>
            </w:r>
          </w:p>
          <w:p w14:paraId="5764C45A">
            <w:pPr>
              <w:rPr>
                <w:color w:val="auto"/>
                <w:highlight w:val="none"/>
              </w:rPr>
            </w:pPr>
            <w:r>
              <w:rPr>
                <w:rFonts w:hint="eastAsia"/>
                <w:color w:val="auto"/>
                <w:highlight w:val="none"/>
              </w:rPr>
              <w:t>第3包：</w:t>
            </w:r>
          </w:p>
          <w:p w14:paraId="504FAF6B">
            <w:pPr>
              <w:rPr>
                <w:color w:val="auto"/>
                <w:highlight w:val="none"/>
              </w:rPr>
            </w:pPr>
            <w:r>
              <w:rPr>
                <w:rFonts w:hint="eastAsia"/>
                <w:color w:val="auto"/>
                <w:highlight w:val="none"/>
              </w:rPr>
              <w:t>标的名称：阜阳师范大学2025年省级质量工程智慧课程建设及慕课录制服务采购第3包</w:t>
            </w:r>
          </w:p>
          <w:p w14:paraId="383ED2E3">
            <w:pPr>
              <w:rPr>
                <w:color w:val="auto"/>
                <w:highlight w:val="none"/>
              </w:rPr>
            </w:pPr>
            <w:r>
              <w:rPr>
                <w:rFonts w:hint="eastAsia"/>
                <w:color w:val="auto"/>
                <w:highlight w:val="none"/>
              </w:rPr>
              <w:t>所属行业：其他未列明行业</w:t>
            </w:r>
          </w:p>
        </w:tc>
      </w:tr>
    </w:tbl>
    <w:p w14:paraId="35AC6B93">
      <w:pPr>
        <w:rPr>
          <w:color w:val="auto"/>
          <w:highlight w:val="none"/>
        </w:rPr>
      </w:pPr>
      <w:bookmarkStart w:id="3" w:name="_Toc16543"/>
      <w:bookmarkStart w:id="4" w:name="_Hlk16461016"/>
    </w:p>
    <w:bookmarkEnd w:id="3"/>
    <w:p w14:paraId="24E83562">
      <w:pPr>
        <w:rPr>
          <w:color w:val="auto"/>
          <w:highlight w:val="none"/>
        </w:rPr>
      </w:pPr>
      <w:r>
        <w:rPr>
          <w:rFonts w:hint="eastAsia"/>
          <w:color w:val="auto"/>
          <w:highlight w:val="none"/>
        </w:rPr>
        <w:t>服务需求</w:t>
      </w:r>
    </w:p>
    <w:p w14:paraId="39E6ECDA">
      <w:pPr>
        <w:rPr>
          <w:color w:val="auto"/>
          <w:highlight w:val="none"/>
        </w:rPr>
      </w:pPr>
      <w:r>
        <w:rPr>
          <w:rFonts w:hint="eastAsia"/>
          <w:color w:val="auto"/>
          <w:highlight w:val="none"/>
        </w:rPr>
        <w:t>（一）指标重要性说明</w:t>
      </w:r>
    </w:p>
    <w:tbl>
      <w:tblPr>
        <w:tblStyle w:val="18"/>
        <w:tblW w:w="8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3"/>
        <w:gridCol w:w="1622"/>
        <w:gridCol w:w="4650"/>
      </w:tblGrid>
      <w:tr w14:paraId="6AD8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vAlign w:val="center"/>
          </w:tcPr>
          <w:p w14:paraId="564CBC89">
            <w:pPr>
              <w:rPr>
                <w:color w:val="auto"/>
                <w:highlight w:val="none"/>
              </w:rPr>
            </w:pPr>
            <w:r>
              <w:rPr>
                <w:rFonts w:hint="eastAsia"/>
                <w:color w:val="auto"/>
                <w:highlight w:val="none"/>
              </w:rPr>
              <w:t>需求内容类别</w:t>
            </w:r>
          </w:p>
        </w:tc>
        <w:tc>
          <w:tcPr>
            <w:tcW w:w="1622" w:type="dxa"/>
            <w:vAlign w:val="center"/>
          </w:tcPr>
          <w:p w14:paraId="6846802E">
            <w:pPr>
              <w:rPr>
                <w:color w:val="auto"/>
                <w:highlight w:val="none"/>
              </w:rPr>
            </w:pPr>
            <w:r>
              <w:rPr>
                <w:rFonts w:hint="eastAsia"/>
                <w:color w:val="auto"/>
                <w:highlight w:val="none"/>
              </w:rPr>
              <w:t>标识符号</w:t>
            </w:r>
          </w:p>
        </w:tc>
        <w:tc>
          <w:tcPr>
            <w:tcW w:w="4650" w:type="dxa"/>
            <w:vAlign w:val="center"/>
          </w:tcPr>
          <w:p w14:paraId="284804C2">
            <w:pPr>
              <w:rPr>
                <w:color w:val="auto"/>
                <w:highlight w:val="none"/>
              </w:rPr>
            </w:pPr>
            <w:r>
              <w:rPr>
                <w:rFonts w:hint="eastAsia"/>
                <w:color w:val="auto"/>
                <w:highlight w:val="none"/>
              </w:rPr>
              <w:t>投标要求</w:t>
            </w:r>
          </w:p>
        </w:tc>
      </w:tr>
      <w:tr w14:paraId="3084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63" w:type="dxa"/>
            <w:vAlign w:val="center"/>
          </w:tcPr>
          <w:p w14:paraId="16236C3B">
            <w:pPr>
              <w:rPr>
                <w:color w:val="auto"/>
                <w:highlight w:val="none"/>
              </w:rPr>
            </w:pPr>
            <w:r>
              <w:rPr>
                <w:rFonts w:hint="eastAsia"/>
                <w:color w:val="auto"/>
                <w:highlight w:val="none"/>
              </w:rPr>
              <w:t>重要指标项</w:t>
            </w:r>
          </w:p>
        </w:tc>
        <w:tc>
          <w:tcPr>
            <w:tcW w:w="1622" w:type="dxa"/>
            <w:vAlign w:val="center"/>
          </w:tcPr>
          <w:p w14:paraId="09D0A460">
            <w:pPr>
              <w:rPr>
                <w:color w:val="auto"/>
                <w:highlight w:val="none"/>
              </w:rPr>
            </w:pPr>
            <w:r>
              <w:rPr>
                <w:rFonts w:hint="eastAsia"/>
                <w:color w:val="auto"/>
                <w:highlight w:val="none"/>
              </w:rPr>
              <w:t>★</w:t>
            </w:r>
          </w:p>
        </w:tc>
        <w:tc>
          <w:tcPr>
            <w:tcW w:w="4650" w:type="dxa"/>
            <w:vAlign w:val="center"/>
          </w:tcPr>
          <w:p w14:paraId="3BEF787C">
            <w:pPr>
              <w:rPr>
                <w:color w:val="auto"/>
                <w:highlight w:val="none"/>
              </w:rPr>
            </w:pPr>
            <w:r>
              <w:rPr>
                <w:rFonts w:hint="eastAsia"/>
                <w:color w:val="auto"/>
                <w:highlight w:val="none"/>
              </w:rPr>
              <w:t>评分项，详见评分标准</w:t>
            </w:r>
          </w:p>
        </w:tc>
      </w:tr>
      <w:tr w14:paraId="0511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vAlign w:val="center"/>
          </w:tcPr>
          <w:p w14:paraId="78316505">
            <w:pPr>
              <w:rPr>
                <w:color w:val="auto"/>
                <w:highlight w:val="none"/>
              </w:rPr>
            </w:pPr>
            <w:r>
              <w:rPr>
                <w:rFonts w:hint="eastAsia"/>
                <w:color w:val="auto"/>
                <w:highlight w:val="none"/>
              </w:rPr>
              <w:t>功能演示项</w:t>
            </w:r>
          </w:p>
        </w:tc>
        <w:tc>
          <w:tcPr>
            <w:tcW w:w="1622" w:type="dxa"/>
            <w:vAlign w:val="center"/>
          </w:tcPr>
          <w:p w14:paraId="3B3A5E70">
            <w:pPr>
              <w:rPr>
                <w:color w:val="auto"/>
                <w:highlight w:val="none"/>
              </w:rPr>
            </w:pPr>
            <w:r>
              <w:rPr>
                <w:rFonts w:hint="eastAsia"/>
                <w:color w:val="auto"/>
                <w:highlight w:val="none"/>
              </w:rPr>
              <w:t>■</w:t>
            </w:r>
          </w:p>
        </w:tc>
        <w:tc>
          <w:tcPr>
            <w:tcW w:w="4650" w:type="dxa"/>
            <w:vAlign w:val="center"/>
          </w:tcPr>
          <w:p w14:paraId="7F3DB710">
            <w:pPr>
              <w:rPr>
                <w:color w:val="auto"/>
                <w:highlight w:val="none"/>
              </w:rPr>
            </w:pPr>
            <w:r>
              <w:rPr>
                <w:rFonts w:hint="eastAsia"/>
                <w:color w:val="auto"/>
                <w:highlight w:val="none"/>
              </w:rPr>
              <w:t>评分项，详见评分标准</w:t>
            </w:r>
          </w:p>
        </w:tc>
      </w:tr>
      <w:tr w14:paraId="1F64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shd w:val="clear" w:color="auto" w:fill="auto"/>
            <w:vAlign w:val="center"/>
          </w:tcPr>
          <w:p w14:paraId="011D87D1">
            <w:pPr>
              <w:rPr>
                <w:color w:val="auto"/>
                <w:highlight w:val="none"/>
              </w:rPr>
            </w:pPr>
            <w:r>
              <w:rPr>
                <w:rFonts w:hint="eastAsia"/>
                <w:color w:val="auto"/>
                <w:highlight w:val="none"/>
              </w:rPr>
              <w:t>废标项</w:t>
            </w:r>
          </w:p>
        </w:tc>
        <w:tc>
          <w:tcPr>
            <w:tcW w:w="1622" w:type="dxa"/>
            <w:shd w:val="clear" w:color="auto" w:fill="auto"/>
            <w:vAlign w:val="center"/>
          </w:tcPr>
          <w:p w14:paraId="487A2682">
            <w:pPr>
              <w:rPr>
                <w:color w:val="auto"/>
                <w:highlight w:val="none"/>
              </w:rPr>
            </w:pPr>
            <w:r>
              <w:rPr>
                <w:rFonts w:hint="eastAsia"/>
                <w:color w:val="auto"/>
                <w:highlight w:val="none"/>
              </w:rPr>
              <w:t>●</w:t>
            </w:r>
          </w:p>
        </w:tc>
        <w:tc>
          <w:tcPr>
            <w:tcW w:w="4650" w:type="dxa"/>
            <w:shd w:val="clear" w:color="auto" w:fill="auto"/>
            <w:vAlign w:val="center"/>
          </w:tcPr>
          <w:p w14:paraId="6D9B4C1B">
            <w:pPr>
              <w:rPr>
                <w:color w:val="auto"/>
                <w:highlight w:val="none"/>
              </w:rPr>
            </w:pPr>
            <w:r>
              <w:rPr>
                <w:rFonts w:hint="eastAsia"/>
                <w:color w:val="auto"/>
                <w:highlight w:val="none"/>
              </w:rPr>
              <w:t>负偏离或未响应的，投标无效</w:t>
            </w:r>
          </w:p>
        </w:tc>
      </w:tr>
      <w:tr w14:paraId="2C41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vAlign w:val="center"/>
          </w:tcPr>
          <w:p w14:paraId="71F7E5CC">
            <w:pPr>
              <w:rPr>
                <w:color w:val="auto"/>
                <w:highlight w:val="none"/>
              </w:rPr>
            </w:pPr>
            <w:r>
              <w:rPr>
                <w:rFonts w:hint="eastAsia"/>
                <w:color w:val="auto"/>
                <w:highlight w:val="none"/>
              </w:rPr>
              <w:t>无标识项</w:t>
            </w:r>
          </w:p>
        </w:tc>
        <w:tc>
          <w:tcPr>
            <w:tcW w:w="1622" w:type="dxa"/>
            <w:vAlign w:val="center"/>
          </w:tcPr>
          <w:p w14:paraId="05E9F3BE">
            <w:pPr>
              <w:rPr>
                <w:color w:val="auto"/>
                <w:highlight w:val="none"/>
              </w:rPr>
            </w:pPr>
          </w:p>
        </w:tc>
        <w:tc>
          <w:tcPr>
            <w:tcW w:w="4650" w:type="dxa"/>
            <w:vAlign w:val="center"/>
          </w:tcPr>
          <w:p w14:paraId="1A8FBF5F">
            <w:pPr>
              <w:rPr>
                <w:color w:val="auto"/>
                <w:highlight w:val="none"/>
              </w:rPr>
            </w:pPr>
            <w:r>
              <w:rPr>
                <w:rFonts w:hint="eastAsia"/>
                <w:color w:val="auto"/>
                <w:highlight w:val="none"/>
              </w:rPr>
              <w:t>最大允许负偏离  5  项，超过最大允许负偏离项数的，投标无效。</w:t>
            </w:r>
          </w:p>
        </w:tc>
      </w:tr>
    </w:tbl>
    <w:p w14:paraId="4CD87345">
      <w:pPr>
        <w:rPr>
          <w:color w:val="auto"/>
          <w:highlight w:val="none"/>
        </w:rPr>
      </w:pPr>
    </w:p>
    <w:p w14:paraId="71680B29">
      <w:pPr>
        <w:rPr>
          <w:color w:val="auto"/>
          <w:highlight w:val="none"/>
        </w:rPr>
      </w:pPr>
      <w:r>
        <w:rPr>
          <w:rFonts w:hint="eastAsia"/>
          <w:color w:val="auto"/>
          <w:highlight w:val="none"/>
        </w:rPr>
        <w:t>（二）服务概况</w:t>
      </w:r>
    </w:p>
    <w:p w14:paraId="77B5C68D">
      <w:pPr>
        <w:rPr>
          <w:color w:val="auto"/>
          <w:highlight w:val="none"/>
        </w:rPr>
      </w:pPr>
      <w:r>
        <w:rPr>
          <w:rFonts w:hint="eastAsia"/>
          <w:color w:val="auto"/>
          <w:highlight w:val="none"/>
        </w:rPr>
        <w:t>本项目旨在推动人工智能技术与教育教学深度融合，项目内容为质量工程智慧课程建设及慕课录制服务采购，需完成省级质量工程项目14门智慧课程和1门线上课程建设工作。14门智慧课程服务内容包含课程图谱共建技术服务，投标人所提供的平台需具备两个必选功能AI助学或助教、知识图谱，同时需具备自选功能智能批改、智能备课、智能翻译、AI教学管理、能力图谱、素质图谱等；投标人须提供课程知识图谱搭建、设计、课程资源关联等技术服务；提供AI助学或助教训练服务；提供自选功能技术支持服务。1门线上课程服务内容为提供不低于480分钟视频拍摄服务。同时投标人须对以上所有课程提供运营推广服务，协助教师前期教学应用，提供培训，达到省级质量工程验收标准，帮助教师运用智慧课程开展教学新范式探索。</w:t>
      </w:r>
    </w:p>
    <w:p w14:paraId="4F06899E">
      <w:pPr>
        <w:rPr>
          <w:color w:val="auto"/>
          <w:highlight w:val="none"/>
        </w:rPr>
      </w:pPr>
      <w:r>
        <w:rPr>
          <w:rFonts w:hint="eastAsia"/>
          <w:color w:val="auto"/>
          <w:highlight w:val="none"/>
        </w:rPr>
        <w:t>服务名称（第1包）：阜阳师范大学2025年省级质量工程8门智慧课程建设</w:t>
      </w:r>
    </w:p>
    <w:tbl>
      <w:tblPr>
        <w:tblStyle w:val="18"/>
        <w:tblpPr w:leftFromText="180" w:rightFromText="180" w:vertAnchor="text" w:horzAnchor="page" w:tblpX="897" w:tblpY="143"/>
        <w:tblOverlap w:val="never"/>
        <w:tblW w:w="9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53"/>
        <w:gridCol w:w="497"/>
        <w:gridCol w:w="1678"/>
        <w:gridCol w:w="2576"/>
        <w:gridCol w:w="2434"/>
        <w:gridCol w:w="2175"/>
      </w:tblGrid>
      <w:tr w14:paraId="575D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53" w:type="dxa"/>
            <w:vMerge w:val="restart"/>
            <w:shd w:val="clear" w:color="auto" w:fill="auto"/>
            <w:noWrap/>
            <w:vAlign w:val="center"/>
          </w:tcPr>
          <w:p w14:paraId="28D67E52">
            <w:pPr>
              <w:rPr>
                <w:color w:val="auto"/>
                <w:highlight w:val="none"/>
              </w:rPr>
            </w:pPr>
            <w:r>
              <w:rPr>
                <w:rFonts w:hint="eastAsia"/>
                <w:color w:val="auto"/>
                <w:highlight w:val="none"/>
              </w:rPr>
              <w:t>序号</w:t>
            </w:r>
          </w:p>
        </w:tc>
        <w:tc>
          <w:tcPr>
            <w:tcW w:w="497" w:type="dxa"/>
            <w:vMerge w:val="restart"/>
            <w:shd w:val="clear" w:color="auto" w:fill="auto"/>
            <w:noWrap/>
            <w:vAlign w:val="center"/>
          </w:tcPr>
          <w:p w14:paraId="47B8DD0A">
            <w:pPr>
              <w:rPr>
                <w:color w:val="auto"/>
                <w:highlight w:val="none"/>
              </w:rPr>
            </w:pPr>
            <w:r>
              <w:rPr>
                <w:rFonts w:hint="eastAsia"/>
                <w:color w:val="auto"/>
                <w:highlight w:val="none"/>
              </w:rPr>
              <w:t>模块</w:t>
            </w:r>
          </w:p>
        </w:tc>
        <w:tc>
          <w:tcPr>
            <w:tcW w:w="1678" w:type="dxa"/>
            <w:vMerge w:val="restart"/>
            <w:shd w:val="clear" w:color="auto" w:fill="auto"/>
            <w:noWrap/>
            <w:vAlign w:val="center"/>
          </w:tcPr>
          <w:p w14:paraId="1A04ACE4">
            <w:pPr>
              <w:rPr>
                <w:color w:val="auto"/>
                <w:highlight w:val="none"/>
              </w:rPr>
            </w:pPr>
            <w:r>
              <w:rPr>
                <w:rFonts w:hint="eastAsia"/>
                <w:color w:val="auto"/>
                <w:highlight w:val="none"/>
              </w:rPr>
              <w:t>主要建设任务</w:t>
            </w:r>
          </w:p>
        </w:tc>
        <w:tc>
          <w:tcPr>
            <w:tcW w:w="2576" w:type="dxa"/>
            <w:vMerge w:val="restart"/>
            <w:shd w:val="clear" w:color="auto" w:fill="auto"/>
            <w:noWrap/>
            <w:vAlign w:val="center"/>
          </w:tcPr>
          <w:p w14:paraId="40695BA7">
            <w:pPr>
              <w:rPr>
                <w:color w:val="auto"/>
                <w:highlight w:val="none"/>
              </w:rPr>
            </w:pPr>
            <w:r>
              <w:rPr>
                <w:rFonts w:hint="eastAsia"/>
                <w:color w:val="auto"/>
                <w:highlight w:val="none"/>
              </w:rPr>
              <w:t>关键步骤</w:t>
            </w:r>
          </w:p>
        </w:tc>
        <w:tc>
          <w:tcPr>
            <w:tcW w:w="4609" w:type="dxa"/>
            <w:gridSpan w:val="2"/>
            <w:shd w:val="clear" w:color="auto" w:fill="auto"/>
            <w:noWrap/>
            <w:vAlign w:val="center"/>
          </w:tcPr>
          <w:p w14:paraId="24EDF1AF">
            <w:pPr>
              <w:rPr>
                <w:color w:val="auto"/>
                <w:highlight w:val="none"/>
              </w:rPr>
            </w:pPr>
            <w:r>
              <w:rPr>
                <w:rFonts w:hint="eastAsia"/>
                <w:color w:val="auto"/>
                <w:highlight w:val="none"/>
              </w:rPr>
              <w:t>工作内容</w:t>
            </w:r>
          </w:p>
        </w:tc>
      </w:tr>
      <w:tr w14:paraId="2E7C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5" w:hRule="atLeast"/>
        </w:trPr>
        <w:tc>
          <w:tcPr>
            <w:tcW w:w="253" w:type="dxa"/>
            <w:vMerge w:val="continue"/>
            <w:shd w:val="clear" w:color="auto" w:fill="auto"/>
            <w:noWrap/>
            <w:vAlign w:val="center"/>
          </w:tcPr>
          <w:p w14:paraId="387092C6">
            <w:pPr>
              <w:rPr>
                <w:color w:val="auto"/>
                <w:highlight w:val="none"/>
              </w:rPr>
            </w:pPr>
          </w:p>
        </w:tc>
        <w:tc>
          <w:tcPr>
            <w:tcW w:w="497" w:type="dxa"/>
            <w:vMerge w:val="continue"/>
            <w:shd w:val="clear" w:color="auto" w:fill="auto"/>
            <w:noWrap/>
            <w:vAlign w:val="center"/>
          </w:tcPr>
          <w:p w14:paraId="51BB8F05">
            <w:pPr>
              <w:rPr>
                <w:color w:val="auto"/>
                <w:highlight w:val="none"/>
              </w:rPr>
            </w:pPr>
          </w:p>
        </w:tc>
        <w:tc>
          <w:tcPr>
            <w:tcW w:w="1678" w:type="dxa"/>
            <w:vMerge w:val="continue"/>
            <w:shd w:val="clear" w:color="auto" w:fill="auto"/>
            <w:noWrap/>
            <w:vAlign w:val="center"/>
          </w:tcPr>
          <w:p w14:paraId="236A8B89">
            <w:pPr>
              <w:rPr>
                <w:color w:val="auto"/>
                <w:highlight w:val="none"/>
              </w:rPr>
            </w:pPr>
          </w:p>
        </w:tc>
        <w:tc>
          <w:tcPr>
            <w:tcW w:w="2576" w:type="dxa"/>
            <w:vMerge w:val="continue"/>
            <w:shd w:val="clear" w:color="auto" w:fill="auto"/>
            <w:noWrap/>
            <w:vAlign w:val="center"/>
          </w:tcPr>
          <w:p w14:paraId="4977BCA5">
            <w:pPr>
              <w:rPr>
                <w:color w:val="auto"/>
                <w:highlight w:val="none"/>
              </w:rPr>
            </w:pPr>
          </w:p>
        </w:tc>
        <w:tc>
          <w:tcPr>
            <w:tcW w:w="2434" w:type="dxa"/>
            <w:shd w:val="clear" w:color="auto" w:fill="auto"/>
            <w:noWrap/>
            <w:vAlign w:val="center"/>
          </w:tcPr>
          <w:p w14:paraId="118CD06C">
            <w:pPr>
              <w:rPr>
                <w:color w:val="auto"/>
                <w:highlight w:val="none"/>
              </w:rPr>
            </w:pPr>
            <w:r>
              <w:rPr>
                <w:rFonts w:hint="eastAsia"/>
                <w:color w:val="auto"/>
                <w:highlight w:val="none"/>
              </w:rPr>
              <w:t>投标人</w:t>
            </w:r>
          </w:p>
        </w:tc>
        <w:tc>
          <w:tcPr>
            <w:tcW w:w="2175" w:type="dxa"/>
            <w:shd w:val="clear" w:color="auto" w:fill="auto"/>
            <w:noWrap/>
            <w:vAlign w:val="center"/>
          </w:tcPr>
          <w:p w14:paraId="622487D7">
            <w:pPr>
              <w:rPr>
                <w:color w:val="auto"/>
                <w:highlight w:val="none"/>
              </w:rPr>
            </w:pPr>
            <w:r>
              <w:rPr>
                <w:rFonts w:hint="eastAsia"/>
                <w:color w:val="auto"/>
                <w:highlight w:val="none"/>
              </w:rPr>
              <w:t>学校教师团队</w:t>
            </w:r>
          </w:p>
        </w:tc>
      </w:tr>
      <w:tr w14:paraId="78D1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65" w:hRule="atLeast"/>
        </w:trPr>
        <w:tc>
          <w:tcPr>
            <w:tcW w:w="253" w:type="dxa"/>
            <w:vMerge w:val="restart"/>
            <w:shd w:val="clear" w:color="auto" w:fill="auto"/>
            <w:vAlign w:val="center"/>
          </w:tcPr>
          <w:p w14:paraId="6A7DA0F0">
            <w:pPr>
              <w:rPr>
                <w:color w:val="auto"/>
                <w:highlight w:val="none"/>
              </w:rPr>
            </w:pPr>
            <w:r>
              <w:rPr>
                <w:rFonts w:hint="eastAsia"/>
                <w:color w:val="auto"/>
                <w:highlight w:val="none"/>
              </w:rPr>
              <w:t>1</w:t>
            </w:r>
          </w:p>
          <w:p w14:paraId="70940255">
            <w:pPr>
              <w:rPr>
                <w:color w:val="auto"/>
                <w:highlight w:val="none"/>
              </w:rPr>
            </w:pPr>
          </w:p>
        </w:tc>
        <w:tc>
          <w:tcPr>
            <w:tcW w:w="497" w:type="dxa"/>
            <w:vMerge w:val="restart"/>
            <w:shd w:val="clear" w:color="auto" w:fill="auto"/>
            <w:vAlign w:val="center"/>
          </w:tcPr>
          <w:p w14:paraId="792A6D56">
            <w:pPr>
              <w:rPr>
                <w:color w:val="auto"/>
                <w:highlight w:val="none"/>
              </w:rPr>
            </w:pPr>
            <w:r>
              <w:rPr>
                <w:rFonts w:hint="eastAsia"/>
                <w:color w:val="auto"/>
                <w:highlight w:val="none"/>
              </w:rPr>
              <w:t>知</w:t>
            </w:r>
          </w:p>
          <w:p w14:paraId="6BB18330">
            <w:pPr>
              <w:rPr>
                <w:color w:val="auto"/>
                <w:highlight w:val="none"/>
              </w:rPr>
            </w:pPr>
            <w:r>
              <w:rPr>
                <w:rFonts w:hint="eastAsia"/>
                <w:color w:val="auto"/>
                <w:highlight w:val="none"/>
              </w:rPr>
              <w:t>识</w:t>
            </w:r>
          </w:p>
          <w:p w14:paraId="1402A786">
            <w:pPr>
              <w:rPr>
                <w:color w:val="auto"/>
                <w:highlight w:val="none"/>
              </w:rPr>
            </w:pPr>
            <w:r>
              <w:rPr>
                <w:rFonts w:hint="eastAsia"/>
                <w:color w:val="auto"/>
                <w:highlight w:val="none"/>
              </w:rPr>
              <w:t>图</w:t>
            </w:r>
          </w:p>
          <w:p w14:paraId="44E1867D">
            <w:pPr>
              <w:rPr>
                <w:color w:val="auto"/>
                <w:highlight w:val="none"/>
              </w:rPr>
            </w:pPr>
            <w:r>
              <w:rPr>
                <w:rFonts w:hint="eastAsia"/>
                <w:color w:val="auto"/>
                <w:highlight w:val="none"/>
              </w:rPr>
              <w:t>谱</w:t>
            </w:r>
          </w:p>
        </w:tc>
        <w:tc>
          <w:tcPr>
            <w:tcW w:w="1678" w:type="dxa"/>
            <w:vMerge w:val="restart"/>
            <w:shd w:val="clear" w:color="auto" w:fill="auto"/>
            <w:vAlign w:val="center"/>
          </w:tcPr>
          <w:p w14:paraId="1AF135D7">
            <w:pPr>
              <w:rPr>
                <w:color w:val="auto"/>
                <w:highlight w:val="none"/>
              </w:rPr>
            </w:pPr>
            <w:r>
              <w:rPr>
                <w:rFonts w:hint="eastAsia"/>
                <w:color w:val="auto"/>
                <w:highlight w:val="none"/>
              </w:rPr>
              <w:t>1.梳理与重构课程资源与知识图谱框架</w:t>
            </w:r>
          </w:p>
        </w:tc>
        <w:tc>
          <w:tcPr>
            <w:tcW w:w="2576" w:type="dxa"/>
            <w:shd w:val="clear" w:color="auto" w:fill="auto"/>
            <w:vAlign w:val="center"/>
          </w:tcPr>
          <w:p w14:paraId="32AB3713">
            <w:pPr>
              <w:rPr>
                <w:color w:val="auto"/>
                <w:highlight w:val="none"/>
              </w:rPr>
            </w:pPr>
            <w:r>
              <w:rPr>
                <w:rFonts w:hint="eastAsia"/>
                <w:color w:val="auto"/>
                <w:highlight w:val="none"/>
              </w:rPr>
              <w:t>（1）梳理与提取知识点</w:t>
            </w:r>
          </w:p>
        </w:tc>
        <w:tc>
          <w:tcPr>
            <w:tcW w:w="4609" w:type="dxa"/>
            <w:gridSpan w:val="2"/>
            <w:shd w:val="clear" w:color="auto" w:fill="auto"/>
            <w:vAlign w:val="center"/>
          </w:tcPr>
          <w:p w14:paraId="6D6C8FB1">
            <w:pPr>
              <w:rPr>
                <w:color w:val="auto"/>
                <w:highlight w:val="none"/>
              </w:rPr>
            </w:pPr>
            <w:r>
              <w:rPr>
                <w:rFonts w:hint="eastAsia"/>
                <w:color w:val="auto"/>
                <w:highlight w:val="none"/>
              </w:rPr>
              <w:t>1.教师团队完成知识系统拆解、梳理、重构的设计（知识模块→知识单元→知识点）；</w:t>
            </w:r>
            <w:r>
              <w:rPr>
                <w:rFonts w:hint="eastAsia"/>
                <w:color w:val="auto"/>
                <w:highlight w:val="none"/>
              </w:rPr>
              <w:br w:type="textWrapping"/>
            </w:r>
            <w:r>
              <w:rPr>
                <w:rFonts w:hint="eastAsia"/>
                <w:color w:val="auto"/>
                <w:highlight w:val="none"/>
              </w:rPr>
              <w:t>2.投标人提供技术支持完成搭建。</w:t>
            </w:r>
          </w:p>
        </w:tc>
      </w:tr>
      <w:tr w14:paraId="65F1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8" w:hRule="atLeast"/>
        </w:trPr>
        <w:tc>
          <w:tcPr>
            <w:tcW w:w="253" w:type="dxa"/>
            <w:vMerge w:val="continue"/>
            <w:shd w:val="clear" w:color="auto" w:fill="auto"/>
            <w:vAlign w:val="center"/>
          </w:tcPr>
          <w:p w14:paraId="16E45EFA">
            <w:pPr>
              <w:rPr>
                <w:color w:val="auto"/>
                <w:highlight w:val="none"/>
              </w:rPr>
            </w:pPr>
          </w:p>
        </w:tc>
        <w:tc>
          <w:tcPr>
            <w:tcW w:w="497" w:type="dxa"/>
            <w:vMerge w:val="continue"/>
            <w:shd w:val="clear" w:color="auto" w:fill="auto"/>
            <w:vAlign w:val="center"/>
          </w:tcPr>
          <w:p w14:paraId="521C4EF2">
            <w:pPr>
              <w:rPr>
                <w:color w:val="auto"/>
                <w:highlight w:val="none"/>
              </w:rPr>
            </w:pPr>
          </w:p>
        </w:tc>
        <w:tc>
          <w:tcPr>
            <w:tcW w:w="1678" w:type="dxa"/>
            <w:vMerge w:val="continue"/>
            <w:shd w:val="clear" w:color="auto" w:fill="auto"/>
            <w:vAlign w:val="center"/>
          </w:tcPr>
          <w:p w14:paraId="230D879C">
            <w:pPr>
              <w:rPr>
                <w:color w:val="auto"/>
                <w:highlight w:val="none"/>
              </w:rPr>
            </w:pPr>
          </w:p>
        </w:tc>
        <w:tc>
          <w:tcPr>
            <w:tcW w:w="2576" w:type="dxa"/>
            <w:shd w:val="clear" w:color="auto" w:fill="auto"/>
            <w:vAlign w:val="center"/>
          </w:tcPr>
          <w:p w14:paraId="59184283">
            <w:pPr>
              <w:rPr>
                <w:color w:val="auto"/>
                <w:highlight w:val="none"/>
              </w:rPr>
            </w:pPr>
            <w:r>
              <w:rPr>
                <w:rFonts w:hint="eastAsia"/>
                <w:color w:val="auto"/>
                <w:highlight w:val="none"/>
              </w:rPr>
              <w:t>（2）搭建知识点框架</w:t>
            </w:r>
          </w:p>
        </w:tc>
        <w:tc>
          <w:tcPr>
            <w:tcW w:w="4609" w:type="dxa"/>
            <w:gridSpan w:val="2"/>
            <w:shd w:val="clear" w:color="auto" w:fill="auto"/>
            <w:vAlign w:val="center"/>
          </w:tcPr>
          <w:p w14:paraId="12BC8970">
            <w:pPr>
              <w:rPr>
                <w:color w:val="auto"/>
                <w:highlight w:val="none"/>
              </w:rPr>
            </w:pPr>
            <w:r>
              <w:rPr>
                <w:rFonts w:hint="eastAsia"/>
                <w:color w:val="auto"/>
                <w:highlight w:val="none"/>
              </w:rPr>
              <w:t>1.教师团队审核形成知识图谱初稿；</w:t>
            </w:r>
            <w:r>
              <w:rPr>
                <w:rFonts w:hint="eastAsia"/>
                <w:color w:val="auto"/>
                <w:highlight w:val="none"/>
              </w:rPr>
              <w:br w:type="textWrapping"/>
            </w:r>
            <w:r>
              <w:rPr>
                <w:rFonts w:hint="eastAsia"/>
                <w:color w:val="auto"/>
                <w:highlight w:val="none"/>
              </w:rPr>
              <w:t>2.投标人与教师团队进行沟通并形成定稿。</w:t>
            </w:r>
          </w:p>
        </w:tc>
      </w:tr>
      <w:tr w14:paraId="4E67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4" w:hRule="atLeast"/>
        </w:trPr>
        <w:tc>
          <w:tcPr>
            <w:tcW w:w="253" w:type="dxa"/>
            <w:vMerge w:val="continue"/>
            <w:shd w:val="clear" w:color="auto" w:fill="auto"/>
            <w:vAlign w:val="center"/>
          </w:tcPr>
          <w:p w14:paraId="7501670C">
            <w:pPr>
              <w:rPr>
                <w:color w:val="auto"/>
                <w:highlight w:val="none"/>
              </w:rPr>
            </w:pPr>
          </w:p>
        </w:tc>
        <w:tc>
          <w:tcPr>
            <w:tcW w:w="497" w:type="dxa"/>
            <w:vMerge w:val="continue"/>
            <w:shd w:val="clear" w:color="auto" w:fill="auto"/>
            <w:vAlign w:val="center"/>
          </w:tcPr>
          <w:p w14:paraId="51DB1CE3">
            <w:pPr>
              <w:rPr>
                <w:color w:val="auto"/>
                <w:highlight w:val="none"/>
              </w:rPr>
            </w:pPr>
          </w:p>
        </w:tc>
        <w:tc>
          <w:tcPr>
            <w:tcW w:w="1678" w:type="dxa"/>
            <w:vMerge w:val="restart"/>
            <w:shd w:val="clear" w:color="auto" w:fill="auto"/>
            <w:vAlign w:val="center"/>
          </w:tcPr>
          <w:p w14:paraId="5DF00F19">
            <w:pPr>
              <w:rPr>
                <w:color w:val="auto"/>
                <w:highlight w:val="none"/>
              </w:rPr>
            </w:pPr>
            <w:r>
              <w:rPr>
                <w:rFonts w:hint="eastAsia"/>
                <w:color w:val="auto"/>
                <w:highlight w:val="none"/>
              </w:rPr>
              <w:t>2.填充知识图谱框架</w:t>
            </w:r>
          </w:p>
        </w:tc>
        <w:tc>
          <w:tcPr>
            <w:tcW w:w="2576" w:type="dxa"/>
            <w:shd w:val="clear" w:color="auto" w:fill="auto"/>
            <w:vAlign w:val="center"/>
          </w:tcPr>
          <w:p w14:paraId="5D801BBB">
            <w:pPr>
              <w:rPr>
                <w:color w:val="auto"/>
                <w:highlight w:val="none"/>
              </w:rPr>
            </w:pPr>
            <w:r>
              <w:rPr>
                <w:rFonts w:hint="eastAsia"/>
                <w:color w:val="auto"/>
                <w:highlight w:val="none"/>
              </w:rPr>
              <w:t>（1）定义知识点关系</w:t>
            </w:r>
          </w:p>
        </w:tc>
        <w:tc>
          <w:tcPr>
            <w:tcW w:w="2434" w:type="dxa"/>
            <w:shd w:val="clear" w:color="auto" w:fill="auto"/>
            <w:noWrap/>
            <w:vAlign w:val="center"/>
          </w:tcPr>
          <w:p w14:paraId="16B4B31F">
            <w:pPr>
              <w:rPr>
                <w:color w:val="auto"/>
                <w:highlight w:val="none"/>
              </w:rPr>
            </w:pPr>
            <w:r>
              <w:rPr>
                <w:rFonts w:hint="eastAsia"/>
                <w:color w:val="auto"/>
                <w:highlight w:val="none"/>
              </w:rPr>
              <w:t>/</w:t>
            </w:r>
          </w:p>
        </w:tc>
        <w:tc>
          <w:tcPr>
            <w:tcW w:w="2175" w:type="dxa"/>
            <w:shd w:val="clear" w:color="auto" w:fill="auto"/>
            <w:vAlign w:val="center"/>
          </w:tcPr>
          <w:p w14:paraId="2D486C1A">
            <w:pPr>
              <w:rPr>
                <w:color w:val="auto"/>
                <w:highlight w:val="none"/>
              </w:rPr>
            </w:pPr>
            <w:r>
              <w:rPr>
                <w:rFonts w:hint="eastAsia"/>
                <w:color w:val="auto"/>
                <w:highlight w:val="none"/>
              </w:rPr>
              <w:t>知识点关系的定义梳理</w:t>
            </w:r>
          </w:p>
        </w:tc>
      </w:tr>
      <w:tr w14:paraId="58EB8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6" w:hRule="atLeast"/>
        </w:trPr>
        <w:tc>
          <w:tcPr>
            <w:tcW w:w="253" w:type="dxa"/>
            <w:vMerge w:val="continue"/>
            <w:shd w:val="clear" w:color="auto" w:fill="auto"/>
            <w:vAlign w:val="center"/>
          </w:tcPr>
          <w:p w14:paraId="04BB813B">
            <w:pPr>
              <w:rPr>
                <w:color w:val="auto"/>
                <w:highlight w:val="none"/>
              </w:rPr>
            </w:pPr>
          </w:p>
        </w:tc>
        <w:tc>
          <w:tcPr>
            <w:tcW w:w="497" w:type="dxa"/>
            <w:vMerge w:val="continue"/>
            <w:shd w:val="clear" w:color="auto" w:fill="auto"/>
            <w:vAlign w:val="center"/>
          </w:tcPr>
          <w:p w14:paraId="285973C0">
            <w:pPr>
              <w:rPr>
                <w:color w:val="auto"/>
                <w:highlight w:val="none"/>
              </w:rPr>
            </w:pPr>
          </w:p>
        </w:tc>
        <w:tc>
          <w:tcPr>
            <w:tcW w:w="1678" w:type="dxa"/>
            <w:vMerge w:val="continue"/>
            <w:shd w:val="clear" w:color="auto" w:fill="auto"/>
            <w:vAlign w:val="center"/>
          </w:tcPr>
          <w:p w14:paraId="0ABA52E3">
            <w:pPr>
              <w:rPr>
                <w:color w:val="auto"/>
                <w:highlight w:val="none"/>
              </w:rPr>
            </w:pPr>
          </w:p>
        </w:tc>
        <w:tc>
          <w:tcPr>
            <w:tcW w:w="2576" w:type="dxa"/>
            <w:shd w:val="clear" w:color="auto" w:fill="auto"/>
            <w:vAlign w:val="center"/>
          </w:tcPr>
          <w:p w14:paraId="290A828B">
            <w:pPr>
              <w:rPr>
                <w:color w:val="auto"/>
                <w:highlight w:val="none"/>
              </w:rPr>
            </w:pPr>
            <w:r>
              <w:rPr>
                <w:rFonts w:hint="eastAsia"/>
                <w:color w:val="auto"/>
                <w:highlight w:val="none"/>
              </w:rPr>
              <w:t>（2）确定知识点标签</w:t>
            </w:r>
          </w:p>
        </w:tc>
        <w:tc>
          <w:tcPr>
            <w:tcW w:w="2434" w:type="dxa"/>
            <w:shd w:val="clear" w:color="auto" w:fill="auto"/>
            <w:noWrap/>
            <w:vAlign w:val="center"/>
          </w:tcPr>
          <w:p w14:paraId="133ECB31">
            <w:pPr>
              <w:rPr>
                <w:color w:val="auto"/>
                <w:highlight w:val="none"/>
              </w:rPr>
            </w:pPr>
            <w:r>
              <w:rPr>
                <w:rFonts w:hint="eastAsia"/>
                <w:color w:val="auto"/>
                <w:highlight w:val="none"/>
              </w:rPr>
              <w:t>/</w:t>
            </w:r>
          </w:p>
        </w:tc>
        <w:tc>
          <w:tcPr>
            <w:tcW w:w="2175" w:type="dxa"/>
            <w:shd w:val="clear" w:color="auto" w:fill="auto"/>
            <w:vAlign w:val="center"/>
          </w:tcPr>
          <w:p w14:paraId="6B05CF38">
            <w:pPr>
              <w:rPr>
                <w:color w:val="auto"/>
                <w:highlight w:val="none"/>
              </w:rPr>
            </w:pPr>
            <w:r>
              <w:rPr>
                <w:rFonts w:hint="eastAsia"/>
                <w:color w:val="auto"/>
                <w:highlight w:val="none"/>
              </w:rPr>
              <w:t>知识点标签的设置确定</w:t>
            </w:r>
          </w:p>
        </w:tc>
      </w:tr>
      <w:tr w14:paraId="52FD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26" w:hRule="atLeast"/>
        </w:trPr>
        <w:tc>
          <w:tcPr>
            <w:tcW w:w="253" w:type="dxa"/>
            <w:vMerge w:val="continue"/>
            <w:shd w:val="clear" w:color="auto" w:fill="auto"/>
            <w:vAlign w:val="center"/>
          </w:tcPr>
          <w:p w14:paraId="5FD71667">
            <w:pPr>
              <w:rPr>
                <w:color w:val="auto"/>
                <w:highlight w:val="none"/>
              </w:rPr>
            </w:pPr>
          </w:p>
        </w:tc>
        <w:tc>
          <w:tcPr>
            <w:tcW w:w="497" w:type="dxa"/>
            <w:vMerge w:val="continue"/>
            <w:shd w:val="clear" w:color="auto" w:fill="auto"/>
            <w:vAlign w:val="center"/>
          </w:tcPr>
          <w:p w14:paraId="5983545E">
            <w:pPr>
              <w:rPr>
                <w:color w:val="auto"/>
                <w:highlight w:val="none"/>
              </w:rPr>
            </w:pPr>
          </w:p>
        </w:tc>
        <w:tc>
          <w:tcPr>
            <w:tcW w:w="1678" w:type="dxa"/>
            <w:vMerge w:val="continue"/>
            <w:shd w:val="clear" w:color="auto" w:fill="auto"/>
            <w:vAlign w:val="center"/>
          </w:tcPr>
          <w:p w14:paraId="1E488A05">
            <w:pPr>
              <w:rPr>
                <w:color w:val="auto"/>
                <w:highlight w:val="none"/>
              </w:rPr>
            </w:pPr>
          </w:p>
        </w:tc>
        <w:tc>
          <w:tcPr>
            <w:tcW w:w="2576" w:type="dxa"/>
            <w:shd w:val="clear" w:color="auto" w:fill="auto"/>
            <w:vAlign w:val="center"/>
          </w:tcPr>
          <w:p w14:paraId="5FE39C8F">
            <w:pPr>
              <w:rPr>
                <w:color w:val="auto"/>
                <w:highlight w:val="none"/>
              </w:rPr>
            </w:pPr>
            <w:r>
              <w:rPr>
                <w:rFonts w:hint="eastAsia"/>
                <w:color w:val="auto"/>
                <w:highlight w:val="none"/>
              </w:rPr>
              <w:t>（3）图谱场景可视化</w:t>
            </w:r>
          </w:p>
        </w:tc>
        <w:tc>
          <w:tcPr>
            <w:tcW w:w="2434" w:type="dxa"/>
            <w:shd w:val="clear" w:color="auto" w:fill="auto"/>
            <w:vAlign w:val="center"/>
          </w:tcPr>
          <w:p w14:paraId="39FA0360">
            <w:pPr>
              <w:rPr>
                <w:color w:val="auto"/>
                <w:highlight w:val="none"/>
              </w:rPr>
            </w:pPr>
            <w:r>
              <w:rPr>
                <w:rFonts w:hint="eastAsia"/>
                <w:color w:val="auto"/>
                <w:highlight w:val="none"/>
              </w:rPr>
              <w:t>由投标人生成四大学习场景（知识大纲、思维导图、知识图谱、知识地图）</w:t>
            </w:r>
          </w:p>
        </w:tc>
        <w:tc>
          <w:tcPr>
            <w:tcW w:w="2175" w:type="dxa"/>
            <w:shd w:val="clear" w:color="auto" w:fill="auto"/>
            <w:vAlign w:val="center"/>
          </w:tcPr>
          <w:p w14:paraId="47604328">
            <w:pPr>
              <w:rPr>
                <w:color w:val="auto"/>
                <w:highlight w:val="none"/>
              </w:rPr>
            </w:pPr>
            <w:r>
              <w:rPr>
                <w:rFonts w:hint="eastAsia"/>
                <w:color w:val="auto"/>
                <w:highlight w:val="none"/>
              </w:rPr>
              <w:t>/</w:t>
            </w:r>
          </w:p>
        </w:tc>
      </w:tr>
      <w:tr w14:paraId="53AE7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253" w:type="dxa"/>
            <w:vMerge w:val="continue"/>
            <w:shd w:val="clear" w:color="auto" w:fill="auto"/>
            <w:vAlign w:val="center"/>
          </w:tcPr>
          <w:p w14:paraId="5403F8B8">
            <w:pPr>
              <w:rPr>
                <w:color w:val="auto"/>
                <w:highlight w:val="none"/>
              </w:rPr>
            </w:pPr>
          </w:p>
        </w:tc>
        <w:tc>
          <w:tcPr>
            <w:tcW w:w="497" w:type="dxa"/>
            <w:vMerge w:val="continue"/>
            <w:shd w:val="clear" w:color="auto" w:fill="auto"/>
            <w:vAlign w:val="center"/>
          </w:tcPr>
          <w:p w14:paraId="3769995D">
            <w:pPr>
              <w:rPr>
                <w:color w:val="auto"/>
                <w:highlight w:val="none"/>
              </w:rPr>
            </w:pPr>
          </w:p>
        </w:tc>
        <w:tc>
          <w:tcPr>
            <w:tcW w:w="1678" w:type="dxa"/>
            <w:vMerge w:val="restart"/>
            <w:shd w:val="clear" w:color="auto" w:fill="auto"/>
            <w:vAlign w:val="center"/>
          </w:tcPr>
          <w:p w14:paraId="692D5B8D">
            <w:pPr>
              <w:rPr>
                <w:color w:val="auto"/>
                <w:highlight w:val="none"/>
              </w:rPr>
            </w:pPr>
            <w:r>
              <w:rPr>
                <w:rFonts w:hint="eastAsia"/>
                <w:color w:val="auto"/>
                <w:highlight w:val="none"/>
              </w:rPr>
              <w:t>3.知识图谱升级</w:t>
            </w:r>
          </w:p>
        </w:tc>
        <w:tc>
          <w:tcPr>
            <w:tcW w:w="2576" w:type="dxa"/>
            <w:shd w:val="clear" w:color="auto" w:fill="auto"/>
            <w:noWrap/>
            <w:vAlign w:val="center"/>
          </w:tcPr>
          <w:p w14:paraId="0C1E171A">
            <w:pPr>
              <w:rPr>
                <w:color w:val="auto"/>
                <w:highlight w:val="none"/>
              </w:rPr>
            </w:pPr>
            <w:r>
              <w:rPr>
                <w:rFonts w:hint="eastAsia"/>
                <w:color w:val="auto"/>
                <w:highlight w:val="none"/>
              </w:rPr>
              <w:t>（1）支持问题图谱建设</w:t>
            </w:r>
          </w:p>
        </w:tc>
        <w:tc>
          <w:tcPr>
            <w:tcW w:w="4609" w:type="dxa"/>
            <w:gridSpan w:val="2"/>
            <w:vMerge w:val="restart"/>
            <w:shd w:val="clear" w:color="auto" w:fill="auto"/>
            <w:vAlign w:val="center"/>
          </w:tcPr>
          <w:p w14:paraId="796902FA">
            <w:pPr>
              <w:rPr>
                <w:color w:val="auto"/>
                <w:highlight w:val="none"/>
              </w:rPr>
            </w:pPr>
            <w:r>
              <w:rPr>
                <w:rFonts w:hint="eastAsia"/>
                <w:color w:val="auto"/>
                <w:highlight w:val="none"/>
              </w:rPr>
              <w:t>根据教师团队建设需求，可选择课程建设标准，按课选择建设相关图谱；</w:t>
            </w:r>
          </w:p>
          <w:p w14:paraId="4CA43C69">
            <w:pPr>
              <w:rPr>
                <w:color w:val="auto"/>
                <w:highlight w:val="none"/>
              </w:rPr>
            </w:pPr>
            <w:r>
              <w:rPr>
                <w:rFonts w:hint="eastAsia"/>
                <w:color w:val="auto"/>
                <w:highlight w:val="none"/>
              </w:rPr>
              <w:t>1.问题图谱建设功能及操作培训；</w:t>
            </w:r>
            <w:r>
              <w:rPr>
                <w:rFonts w:hint="eastAsia"/>
                <w:color w:val="auto"/>
                <w:highlight w:val="none"/>
              </w:rPr>
              <w:br w:type="textWrapping"/>
            </w:r>
            <w:r>
              <w:rPr>
                <w:rFonts w:hint="eastAsia"/>
                <w:color w:val="auto"/>
                <w:highlight w:val="none"/>
              </w:rPr>
              <w:t>2.目标图谱建设功能及操作培训；</w:t>
            </w:r>
            <w:r>
              <w:rPr>
                <w:rFonts w:hint="eastAsia"/>
                <w:color w:val="auto"/>
                <w:highlight w:val="none"/>
              </w:rPr>
              <w:br w:type="textWrapping"/>
            </w:r>
            <w:r>
              <w:rPr>
                <w:rFonts w:hint="eastAsia"/>
                <w:color w:val="auto"/>
                <w:highlight w:val="none"/>
              </w:rPr>
              <w:t>3.教师团队进行梳理与审核课程问题集及目标条目，投标人负责搭建。</w:t>
            </w:r>
          </w:p>
        </w:tc>
      </w:tr>
      <w:tr w14:paraId="53EC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4" w:hRule="atLeast"/>
        </w:trPr>
        <w:tc>
          <w:tcPr>
            <w:tcW w:w="253" w:type="dxa"/>
            <w:vMerge w:val="continue"/>
            <w:shd w:val="clear" w:color="auto" w:fill="auto"/>
            <w:vAlign w:val="center"/>
          </w:tcPr>
          <w:p w14:paraId="663C37D6">
            <w:pPr>
              <w:rPr>
                <w:color w:val="auto"/>
                <w:highlight w:val="none"/>
              </w:rPr>
            </w:pPr>
          </w:p>
        </w:tc>
        <w:tc>
          <w:tcPr>
            <w:tcW w:w="497" w:type="dxa"/>
            <w:vMerge w:val="continue"/>
            <w:shd w:val="clear" w:color="auto" w:fill="auto"/>
            <w:vAlign w:val="center"/>
          </w:tcPr>
          <w:p w14:paraId="2F36E96E">
            <w:pPr>
              <w:rPr>
                <w:color w:val="auto"/>
                <w:highlight w:val="none"/>
              </w:rPr>
            </w:pPr>
          </w:p>
        </w:tc>
        <w:tc>
          <w:tcPr>
            <w:tcW w:w="1678" w:type="dxa"/>
            <w:vMerge w:val="continue"/>
            <w:shd w:val="clear" w:color="auto" w:fill="auto"/>
            <w:vAlign w:val="center"/>
          </w:tcPr>
          <w:p w14:paraId="68A5EEE2">
            <w:pPr>
              <w:rPr>
                <w:color w:val="auto"/>
                <w:highlight w:val="none"/>
              </w:rPr>
            </w:pPr>
          </w:p>
        </w:tc>
        <w:tc>
          <w:tcPr>
            <w:tcW w:w="2576" w:type="dxa"/>
            <w:shd w:val="clear" w:color="auto" w:fill="auto"/>
            <w:noWrap/>
            <w:vAlign w:val="center"/>
          </w:tcPr>
          <w:p w14:paraId="40CA50B5">
            <w:pPr>
              <w:rPr>
                <w:color w:val="auto"/>
                <w:highlight w:val="none"/>
              </w:rPr>
            </w:pPr>
            <w:r>
              <w:rPr>
                <w:rFonts w:hint="eastAsia"/>
                <w:color w:val="auto"/>
                <w:highlight w:val="none"/>
              </w:rPr>
              <w:t>（2）支持目标图谱建设</w:t>
            </w:r>
          </w:p>
        </w:tc>
        <w:tc>
          <w:tcPr>
            <w:tcW w:w="4609" w:type="dxa"/>
            <w:gridSpan w:val="2"/>
            <w:vMerge w:val="continue"/>
            <w:shd w:val="clear" w:color="auto" w:fill="auto"/>
            <w:vAlign w:val="center"/>
          </w:tcPr>
          <w:p w14:paraId="2C870C38">
            <w:pPr>
              <w:rPr>
                <w:color w:val="auto"/>
                <w:highlight w:val="none"/>
              </w:rPr>
            </w:pPr>
          </w:p>
        </w:tc>
      </w:tr>
      <w:tr w14:paraId="1421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9" w:hRule="atLeast"/>
        </w:trPr>
        <w:tc>
          <w:tcPr>
            <w:tcW w:w="253" w:type="dxa"/>
            <w:vMerge w:val="continue"/>
            <w:shd w:val="clear" w:color="auto" w:fill="auto"/>
            <w:vAlign w:val="center"/>
          </w:tcPr>
          <w:p w14:paraId="31F8C764">
            <w:pPr>
              <w:rPr>
                <w:color w:val="auto"/>
                <w:highlight w:val="none"/>
              </w:rPr>
            </w:pPr>
          </w:p>
        </w:tc>
        <w:tc>
          <w:tcPr>
            <w:tcW w:w="497" w:type="dxa"/>
            <w:vMerge w:val="continue"/>
            <w:shd w:val="clear" w:color="auto" w:fill="auto"/>
            <w:vAlign w:val="center"/>
          </w:tcPr>
          <w:p w14:paraId="300622AB">
            <w:pPr>
              <w:rPr>
                <w:color w:val="auto"/>
                <w:highlight w:val="none"/>
              </w:rPr>
            </w:pPr>
          </w:p>
        </w:tc>
        <w:tc>
          <w:tcPr>
            <w:tcW w:w="1678" w:type="dxa"/>
            <w:vMerge w:val="continue"/>
            <w:shd w:val="clear" w:color="auto" w:fill="auto"/>
            <w:vAlign w:val="center"/>
          </w:tcPr>
          <w:p w14:paraId="766CBDB4">
            <w:pPr>
              <w:rPr>
                <w:color w:val="auto"/>
                <w:highlight w:val="none"/>
              </w:rPr>
            </w:pPr>
          </w:p>
        </w:tc>
        <w:tc>
          <w:tcPr>
            <w:tcW w:w="2576" w:type="dxa"/>
            <w:shd w:val="clear" w:color="auto" w:fill="auto"/>
            <w:noWrap/>
            <w:vAlign w:val="center"/>
          </w:tcPr>
          <w:p w14:paraId="44B69C73">
            <w:pPr>
              <w:rPr>
                <w:color w:val="auto"/>
                <w:highlight w:val="none"/>
              </w:rPr>
            </w:pPr>
            <w:r>
              <w:rPr>
                <w:rFonts w:hint="eastAsia"/>
                <w:color w:val="auto"/>
                <w:highlight w:val="none"/>
              </w:rPr>
              <w:t>（3）支持自定义图谱建设</w:t>
            </w:r>
          </w:p>
        </w:tc>
        <w:tc>
          <w:tcPr>
            <w:tcW w:w="4609" w:type="dxa"/>
            <w:gridSpan w:val="2"/>
            <w:shd w:val="clear" w:color="auto" w:fill="auto"/>
            <w:vAlign w:val="center"/>
          </w:tcPr>
          <w:p w14:paraId="2C9CBD92">
            <w:pPr>
              <w:rPr>
                <w:color w:val="auto"/>
                <w:highlight w:val="none"/>
              </w:rPr>
            </w:pPr>
            <w:r>
              <w:rPr>
                <w:rFonts w:hint="eastAsia"/>
                <w:color w:val="auto"/>
                <w:highlight w:val="none"/>
              </w:rPr>
              <w:t>1.支持建设能力图谱、素质图谱等自定义图谱</w:t>
            </w:r>
          </w:p>
        </w:tc>
      </w:tr>
      <w:tr w14:paraId="119F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9" w:hRule="atLeast"/>
        </w:trPr>
        <w:tc>
          <w:tcPr>
            <w:tcW w:w="253" w:type="dxa"/>
            <w:vMerge w:val="continue"/>
            <w:shd w:val="clear" w:color="auto" w:fill="auto"/>
            <w:vAlign w:val="center"/>
          </w:tcPr>
          <w:p w14:paraId="5FE1E1D5">
            <w:pPr>
              <w:rPr>
                <w:color w:val="auto"/>
                <w:highlight w:val="none"/>
              </w:rPr>
            </w:pPr>
          </w:p>
        </w:tc>
        <w:tc>
          <w:tcPr>
            <w:tcW w:w="497" w:type="dxa"/>
            <w:vMerge w:val="continue"/>
            <w:shd w:val="clear" w:color="auto" w:fill="auto"/>
            <w:vAlign w:val="center"/>
          </w:tcPr>
          <w:p w14:paraId="77A188BC">
            <w:pPr>
              <w:rPr>
                <w:color w:val="auto"/>
                <w:highlight w:val="none"/>
              </w:rPr>
            </w:pPr>
          </w:p>
        </w:tc>
        <w:tc>
          <w:tcPr>
            <w:tcW w:w="1678" w:type="dxa"/>
            <w:vMerge w:val="restart"/>
            <w:shd w:val="clear" w:color="auto" w:fill="auto"/>
            <w:vAlign w:val="center"/>
          </w:tcPr>
          <w:p w14:paraId="0B0784C5">
            <w:pPr>
              <w:rPr>
                <w:color w:val="auto"/>
                <w:highlight w:val="none"/>
              </w:rPr>
            </w:pPr>
            <w:r>
              <w:rPr>
                <w:rFonts w:hint="eastAsia"/>
                <w:color w:val="auto"/>
                <w:highlight w:val="none"/>
              </w:rPr>
              <w:t>4.完成资源结构化处理</w:t>
            </w:r>
          </w:p>
        </w:tc>
        <w:tc>
          <w:tcPr>
            <w:tcW w:w="2576" w:type="dxa"/>
            <w:shd w:val="clear" w:color="auto" w:fill="auto"/>
            <w:vAlign w:val="center"/>
          </w:tcPr>
          <w:p w14:paraId="3A7D1F68">
            <w:pPr>
              <w:rPr>
                <w:color w:val="auto"/>
                <w:highlight w:val="none"/>
              </w:rPr>
            </w:pPr>
            <w:r>
              <w:rPr>
                <w:rFonts w:hint="eastAsia"/>
                <w:color w:val="auto"/>
                <w:highlight w:val="none"/>
              </w:rPr>
              <w:t>（1）完成课程资源上传更新</w:t>
            </w:r>
          </w:p>
        </w:tc>
        <w:tc>
          <w:tcPr>
            <w:tcW w:w="4609" w:type="dxa"/>
            <w:gridSpan w:val="2"/>
            <w:vMerge w:val="restart"/>
            <w:shd w:val="clear" w:color="auto" w:fill="auto"/>
            <w:vAlign w:val="center"/>
          </w:tcPr>
          <w:p w14:paraId="6D2AA834">
            <w:pPr>
              <w:rPr>
                <w:color w:val="auto"/>
                <w:highlight w:val="none"/>
              </w:rPr>
            </w:pPr>
            <w:r>
              <w:rPr>
                <w:rFonts w:hint="eastAsia"/>
                <w:color w:val="auto"/>
                <w:highlight w:val="none"/>
              </w:rPr>
              <w:t>1.教师团队提供资源关联关系及课程资源；</w:t>
            </w:r>
          </w:p>
          <w:p w14:paraId="1883C16A">
            <w:pPr>
              <w:rPr>
                <w:color w:val="auto"/>
                <w:highlight w:val="none"/>
              </w:rPr>
            </w:pPr>
            <w:r>
              <w:rPr>
                <w:rFonts w:hint="eastAsia"/>
                <w:color w:val="auto"/>
                <w:highlight w:val="none"/>
              </w:rPr>
              <w:t>2.投标人负责完成资源与知识点之间的关联及课程资源的上传更新。</w:t>
            </w:r>
          </w:p>
        </w:tc>
      </w:tr>
      <w:tr w14:paraId="37863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5" w:hRule="atLeast"/>
        </w:trPr>
        <w:tc>
          <w:tcPr>
            <w:tcW w:w="253" w:type="dxa"/>
            <w:vMerge w:val="continue"/>
            <w:shd w:val="clear" w:color="auto" w:fill="auto"/>
            <w:vAlign w:val="center"/>
          </w:tcPr>
          <w:p w14:paraId="362F4465">
            <w:pPr>
              <w:rPr>
                <w:color w:val="auto"/>
                <w:highlight w:val="none"/>
              </w:rPr>
            </w:pPr>
          </w:p>
        </w:tc>
        <w:tc>
          <w:tcPr>
            <w:tcW w:w="497" w:type="dxa"/>
            <w:vMerge w:val="continue"/>
            <w:shd w:val="clear" w:color="auto" w:fill="auto"/>
            <w:vAlign w:val="center"/>
          </w:tcPr>
          <w:p w14:paraId="4E5F951B">
            <w:pPr>
              <w:rPr>
                <w:color w:val="auto"/>
                <w:highlight w:val="none"/>
              </w:rPr>
            </w:pPr>
          </w:p>
        </w:tc>
        <w:tc>
          <w:tcPr>
            <w:tcW w:w="1678" w:type="dxa"/>
            <w:vMerge w:val="continue"/>
            <w:shd w:val="clear" w:color="auto" w:fill="auto"/>
            <w:vAlign w:val="center"/>
          </w:tcPr>
          <w:p w14:paraId="43E81269">
            <w:pPr>
              <w:rPr>
                <w:color w:val="auto"/>
                <w:highlight w:val="none"/>
              </w:rPr>
            </w:pPr>
          </w:p>
        </w:tc>
        <w:tc>
          <w:tcPr>
            <w:tcW w:w="2576" w:type="dxa"/>
            <w:shd w:val="clear" w:color="auto" w:fill="auto"/>
            <w:vAlign w:val="center"/>
          </w:tcPr>
          <w:p w14:paraId="39172BAC">
            <w:pPr>
              <w:rPr>
                <w:color w:val="auto"/>
                <w:highlight w:val="none"/>
              </w:rPr>
            </w:pPr>
            <w:r>
              <w:rPr>
                <w:rFonts w:hint="eastAsia"/>
                <w:color w:val="auto"/>
                <w:highlight w:val="none"/>
              </w:rPr>
              <w:t>（2）完成课程资料与知识图谱的关联</w:t>
            </w:r>
          </w:p>
        </w:tc>
        <w:tc>
          <w:tcPr>
            <w:tcW w:w="4609" w:type="dxa"/>
            <w:gridSpan w:val="2"/>
            <w:vMerge w:val="continue"/>
            <w:shd w:val="clear" w:color="auto" w:fill="auto"/>
            <w:vAlign w:val="center"/>
          </w:tcPr>
          <w:p w14:paraId="48F3440B">
            <w:pPr>
              <w:rPr>
                <w:color w:val="auto"/>
                <w:highlight w:val="none"/>
              </w:rPr>
            </w:pPr>
          </w:p>
        </w:tc>
      </w:tr>
      <w:tr w14:paraId="416EF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53" w:type="dxa"/>
            <w:vMerge w:val="restart"/>
            <w:shd w:val="clear" w:color="auto" w:fill="auto"/>
            <w:vAlign w:val="center"/>
          </w:tcPr>
          <w:p w14:paraId="33D29B28">
            <w:pPr>
              <w:rPr>
                <w:color w:val="auto"/>
                <w:highlight w:val="none"/>
              </w:rPr>
            </w:pPr>
            <w:r>
              <w:rPr>
                <w:rFonts w:hint="eastAsia"/>
                <w:color w:val="auto"/>
                <w:highlight w:val="none"/>
              </w:rPr>
              <w:t>2</w:t>
            </w:r>
          </w:p>
        </w:tc>
        <w:tc>
          <w:tcPr>
            <w:tcW w:w="497" w:type="dxa"/>
            <w:vMerge w:val="restart"/>
            <w:shd w:val="clear" w:color="auto" w:fill="auto"/>
            <w:vAlign w:val="center"/>
          </w:tcPr>
          <w:p w14:paraId="31970CFF">
            <w:pPr>
              <w:rPr>
                <w:color w:val="auto"/>
                <w:highlight w:val="none"/>
              </w:rPr>
            </w:pPr>
            <w:r>
              <w:rPr>
                <w:rFonts w:hint="eastAsia"/>
                <w:color w:val="auto"/>
                <w:highlight w:val="none"/>
              </w:rPr>
              <w:t>AI</w:t>
            </w:r>
          </w:p>
          <w:p w14:paraId="0ADA66B6">
            <w:pPr>
              <w:rPr>
                <w:color w:val="auto"/>
                <w:highlight w:val="none"/>
              </w:rPr>
            </w:pPr>
            <w:r>
              <w:rPr>
                <w:rFonts w:hint="eastAsia"/>
                <w:color w:val="auto"/>
                <w:highlight w:val="none"/>
              </w:rPr>
              <w:t>助</w:t>
            </w:r>
          </w:p>
          <w:p w14:paraId="77A2FFF2">
            <w:pPr>
              <w:rPr>
                <w:color w:val="auto"/>
                <w:highlight w:val="none"/>
              </w:rPr>
            </w:pPr>
            <w:r>
              <w:rPr>
                <w:rFonts w:hint="eastAsia"/>
                <w:color w:val="auto"/>
                <w:highlight w:val="none"/>
              </w:rPr>
              <w:t>教</w:t>
            </w:r>
          </w:p>
        </w:tc>
        <w:tc>
          <w:tcPr>
            <w:tcW w:w="1678" w:type="dxa"/>
            <w:shd w:val="clear" w:color="auto" w:fill="auto"/>
            <w:vAlign w:val="center"/>
          </w:tcPr>
          <w:p w14:paraId="4341F115">
            <w:pPr>
              <w:rPr>
                <w:color w:val="auto"/>
                <w:highlight w:val="none"/>
              </w:rPr>
            </w:pPr>
            <w:r>
              <w:rPr>
                <w:rFonts w:hint="eastAsia"/>
                <w:color w:val="auto"/>
                <w:highlight w:val="none"/>
              </w:rPr>
              <w:t>1.课程专属智能体训练</w:t>
            </w:r>
          </w:p>
        </w:tc>
        <w:tc>
          <w:tcPr>
            <w:tcW w:w="2576" w:type="dxa"/>
            <w:shd w:val="clear" w:color="auto" w:fill="auto"/>
            <w:vAlign w:val="center"/>
          </w:tcPr>
          <w:p w14:paraId="53CA8A5E">
            <w:pPr>
              <w:rPr>
                <w:color w:val="auto"/>
                <w:highlight w:val="none"/>
              </w:rPr>
            </w:pPr>
            <w:r>
              <w:rPr>
                <w:rFonts w:hint="eastAsia"/>
                <w:color w:val="auto"/>
                <w:highlight w:val="none"/>
              </w:rPr>
              <w:t>对接大模型</w:t>
            </w:r>
          </w:p>
        </w:tc>
        <w:tc>
          <w:tcPr>
            <w:tcW w:w="2434" w:type="dxa"/>
            <w:shd w:val="clear" w:color="auto" w:fill="auto"/>
            <w:vAlign w:val="center"/>
          </w:tcPr>
          <w:p w14:paraId="1C2B2CE4">
            <w:pPr>
              <w:rPr>
                <w:color w:val="auto"/>
                <w:highlight w:val="none"/>
              </w:rPr>
            </w:pPr>
            <w:r>
              <w:rPr>
                <w:rFonts w:hint="eastAsia"/>
                <w:color w:val="auto"/>
                <w:highlight w:val="none"/>
              </w:rPr>
              <w:t>投标人为课程提供创建专属知识库、问答库的技术支持，支持进行智能学习，为课程训练专属智能体。</w:t>
            </w:r>
          </w:p>
        </w:tc>
        <w:tc>
          <w:tcPr>
            <w:tcW w:w="2175" w:type="dxa"/>
            <w:shd w:val="clear" w:color="auto" w:fill="auto"/>
            <w:vAlign w:val="center"/>
          </w:tcPr>
          <w:p w14:paraId="3F65DA28">
            <w:pPr>
              <w:rPr>
                <w:color w:val="auto"/>
                <w:highlight w:val="none"/>
              </w:rPr>
            </w:pPr>
            <w:r>
              <w:rPr>
                <w:rFonts w:hint="eastAsia"/>
                <w:color w:val="auto"/>
                <w:highlight w:val="none"/>
              </w:rPr>
              <w:t>教师团队负责提供问答材料</w:t>
            </w:r>
          </w:p>
        </w:tc>
      </w:tr>
      <w:tr w14:paraId="63B1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9" w:hRule="atLeast"/>
        </w:trPr>
        <w:tc>
          <w:tcPr>
            <w:tcW w:w="253" w:type="dxa"/>
            <w:vMerge w:val="continue"/>
            <w:shd w:val="clear" w:color="auto" w:fill="auto"/>
            <w:vAlign w:val="center"/>
          </w:tcPr>
          <w:p w14:paraId="589DB655">
            <w:pPr>
              <w:rPr>
                <w:color w:val="auto"/>
                <w:highlight w:val="none"/>
              </w:rPr>
            </w:pPr>
          </w:p>
        </w:tc>
        <w:tc>
          <w:tcPr>
            <w:tcW w:w="497" w:type="dxa"/>
            <w:vMerge w:val="continue"/>
            <w:shd w:val="clear" w:color="auto" w:fill="auto"/>
            <w:vAlign w:val="center"/>
          </w:tcPr>
          <w:p w14:paraId="3568CEB8">
            <w:pPr>
              <w:rPr>
                <w:color w:val="auto"/>
                <w:highlight w:val="none"/>
              </w:rPr>
            </w:pPr>
          </w:p>
        </w:tc>
        <w:tc>
          <w:tcPr>
            <w:tcW w:w="1678" w:type="dxa"/>
            <w:vMerge w:val="restart"/>
            <w:shd w:val="clear" w:color="auto" w:fill="auto"/>
            <w:vAlign w:val="center"/>
          </w:tcPr>
          <w:p w14:paraId="10CF3BA5">
            <w:pPr>
              <w:rPr>
                <w:color w:val="auto"/>
                <w:highlight w:val="none"/>
              </w:rPr>
            </w:pPr>
            <w:r>
              <w:rPr>
                <w:rFonts w:hint="eastAsia"/>
                <w:color w:val="auto"/>
                <w:highlight w:val="none"/>
              </w:rPr>
              <w:t>2.课程AI助教功能配置及培训</w:t>
            </w:r>
          </w:p>
        </w:tc>
        <w:tc>
          <w:tcPr>
            <w:tcW w:w="2576" w:type="dxa"/>
            <w:shd w:val="clear" w:color="auto" w:fill="auto"/>
            <w:vAlign w:val="center"/>
          </w:tcPr>
          <w:p w14:paraId="792FD166">
            <w:pPr>
              <w:rPr>
                <w:color w:val="auto"/>
                <w:highlight w:val="none"/>
              </w:rPr>
            </w:pPr>
            <w:r>
              <w:rPr>
                <w:rFonts w:hint="eastAsia"/>
                <w:color w:val="auto"/>
                <w:highlight w:val="none"/>
              </w:rPr>
              <w:t>1.AI学习助手</w:t>
            </w:r>
          </w:p>
        </w:tc>
        <w:tc>
          <w:tcPr>
            <w:tcW w:w="2434" w:type="dxa"/>
            <w:vMerge w:val="restart"/>
            <w:shd w:val="clear" w:color="auto" w:fill="auto"/>
            <w:vAlign w:val="center"/>
          </w:tcPr>
          <w:p w14:paraId="3A81398E">
            <w:pPr>
              <w:rPr>
                <w:color w:val="auto"/>
                <w:highlight w:val="none"/>
              </w:rPr>
            </w:pPr>
            <w:r>
              <w:rPr>
                <w:rFonts w:hint="eastAsia"/>
                <w:color w:val="auto"/>
                <w:highlight w:val="none"/>
              </w:rPr>
              <w:t>投标人需具备此功能，且提供培训及训练支持</w:t>
            </w:r>
          </w:p>
        </w:tc>
        <w:tc>
          <w:tcPr>
            <w:tcW w:w="2175" w:type="dxa"/>
            <w:shd w:val="clear" w:color="auto" w:fill="auto"/>
            <w:vAlign w:val="center"/>
          </w:tcPr>
          <w:p w14:paraId="0A89CE09">
            <w:pPr>
              <w:rPr>
                <w:color w:val="auto"/>
                <w:highlight w:val="none"/>
              </w:rPr>
            </w:pPr>
            <w:r>
              <w:rPr>
                <w:rFonts w:hint="eastAsia"/>
                <w:color w:val="auto"/>
                <w:highlight w:val="none"/>
              </w:rPr>
              <w:t>/</w:t>
            </w:r>
          </w:p>
        </w:tc>
      </w:tr>
      <w:tr w14:paraId="71E7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0" w:hRule="atLeast"/>
        </w:trPr>
        <w:tc>
          <w:tcPr>
            <w:tcW w:w="253" w:type="dxa"/>
            <w:vMerge w:val="continue"/>
            <w:shd w:val="clear" w:color="auto" w:fill="auto"/>
            <w:vAlign w:val="center"/>
          </w:tcPr>
          <w:p w14:paraId="3CE10DB4">
            <w:pPr>
              <w:rPr>
                <w:color w:val="auto"/>
                <w:highlight w:val="none"/>
              </w:rPr>
            </w:pPr>
          </w:p>
        </w:tc>
        <w:tc>
          <w:tcPr>
            <w:tcW w:w="497" w:type="dxa"/>
            <w:vMerge w:val="continue"/>
            <w:shd w:val="clear" w:color="auto" w:fill="auto"/>
            <w:vAlign w:val="center"/>
          </w:tcPr>
          <w:p w14:paraId="20D77D05">
            <w:pPr>
              <w:rPr>
                <w:color w:val="auto"/>
                <w:highlight w:val="none"/>
              </w:rPr>
            </w:pPr>
          </w:p>
        </w:tc>
        <w:tc>
          <w:tcPr>
            <w:tcW w:w="1678" w:type="dxa"/>
            <w:vMerge w:val="continue"/>
            <w:shd w:val="clear" w:color="auto" w:fill="auto"/>
            <w:vAlign w:val="center"/>
          </w:tcPr>
          <w:p w14:paraId="05E3FF5D">
            <w:pPr>
              <w:rPr>
                <w:color w:val="auto"/>
                <w:highlight w:val="none"/>
              </w:rPr>
            </w:pPr>
          </w:p>
        </w:tc>
        <w:tc>
          <w:tcPr>
            <w:tcW w:w="2576" w:type="dxa"/>
            <w:shd w:val="clear" w:color="auto" w:fill="auto"/>
            <w:vAlign w:val="center"/>
          </w:tcPr>
          <w:p w14:paraId="16C83E65">
            <w:pPr>
              <w:rPr>
                <w:color w:val="auto"/>
                <w:highlight w:val="none"/>
              </w:rPr>
            </w:pPr>
            <w:r>
              <w:rPr>
                <w:rFonts w:hint="eastAsia"/>
                <w:color w:val="auto"/>
                <w:highlight w:val="none"/>
              </w:rPr>
              <w:t>2.AI写作</w:t>
            </w:r>
          </w:p>
        </w:tc>
        <w:tc>
          <w:tcPr>
            <w:tcW w:w="2434" w:type="dxa"/>
            <w:vMerge w:val="continue"/>
            <w:shd w:val="clear" w:color="auto" w:fill="auto"/>
            <w:vAlign w:val="center"/>
          </w:tcPr>
          <w:p w14:paraId="1B0E7798">
            <w:pPr>
              <w:rPr>
                <w:color w:val="auto"/>
                <w:highlight w:val="none"/>
              </w:rPr>
            </w:pPr>
          </w:p>
        </w:tc>
        <w:tc>
          <w:tcPr>
            <w:tcW w:w="2175" w:type="dxa"/>
            <w:shd w:val="clear" w:color="auto" w:fill="auto"/>
            <w:vAlign w:val="center"/>
          </w:tcPr>
          <w:p w14:paraId="150EBFF6">
            <w:pPr>
              <w:rPr>
                <w:color w:val="auto"/>
                <w:highlight w:val="none"/>
              </w:rPr>
            </w:pPr>
            <w:r>
              <w:rPr>
                <w:rFonts w:hint="eastAsia"/>
                <w:color w:val="auto"/>
                <w:highlight w:val="none"/>
              </w:rPr>
              <w:t>/</w:t>
            </w:r>
          </w:p>
        </w:tc>
      </w:tr>
      <w:tr w14:paraId="68FE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5" w:hRule="atLeast"/>
        </w:trPr>
        <w:tc>
          <w:tcPr>
            <w:tcW w:w="253" w:type="dxa"/>
            <w:vMerge w:val="continue"/>
            <w:shd w:val="clear" w:color="auto" w:fill="auto"/>
            <w:vAlign w:val="center"/>
          </w:tcPr>
          <w:p w14:paraId="48024AA7">
            <w:pPr>
              <w:rPr>
                <w:color w:val="auto"/>
                <w:highlight w:val="none"/>
              </w:rPr>
            </w:pPr>
          </w:p>
        </w:tc>
        <w:tc>
          <w:tcPr>
            <w:tcW w:w="497" w:type="dxa"/>
            <w:vMerge w:val="continue"/>
            <w:shd w:val="clear" w:color="auto" w:fill="auto"/>
            <w:vAlign w:val="center"/>
          </w:tcPr>
          <w:p w14:paraId="1AF6C402">
            <w:pPr>
              <w:rPr>
                <w:color w:val="auto"/>
                <w:highlight w:val="none"/>
              </w:rPr>
            </w:pPr>
          </w:p>
        </w:tc>
        <w:tc>
          <w:tcPr>
            <w:tcW w:w="1678" w:type="dxa"/>
            <w:vMerge w:val="continue"/>
            <w:shd w:val="clear" w:color="auto" w:fill="auto"/>
            <w:vAlign w:val="center"/>
          </w:tcPr>
          <w:p w14:paraId="07CA4451">
            <w:pPr>
              <w:rPr>
                <w:color w:val="auto"/>
                <w:highlight w:val="none"/>
              </w:rPr>
            </w:pPr>
          </w:p>
        </w:tc>
        <w:tc>
          <w:tcPr>
            <w:tcW w:w="2576" w:type="dxa"/>
            <w:shd w:val="clear" w:color="auto" w:fill="auto"/>
            <w:vAlign w:val="center"/>
          </w:tcPr>
          <w:p w14:paraId="75AB84C1">
            <w:pPr>
              <w:rPr>
                <w:color w:val="auto"/>
                <w:highlight w:val="none"/>
              </w:rPr>
            </w:pPr>
            <w:r>
              <w:rPr>
                <w:rFonts w:hint="eastAsia"/>
                <w:color w:val="auto"/>
                <w:highlight w:val="none"/>
              </w:rPr>
              <w:t>3.AI校正</w:t>
            </w:r>
          </w:p>
        </w:tc>
        <w:tc>
          <w:tcPr>
            <w:tcW w:w="2434" w:type="dxa"/>
            <w:vMerge w:val="continue"/>
            <w:shd w:val="clear" w:color="auto" w:fill="auto"/>
            <w:vAlign w:val="center"/>
          </w:tcPr>
          <w:p w14:paraId="5010DC32">
            <w:pPr>
              <w:rPr>
                <w:color w:val="auto"/>
                <w:highlight w:val="none"/>
              </w:rPr>
            </w:pPr>
          </w:p>
        </w:tc>
        <w:tc>
          <w:tcPr>
            <w:tcW w:w="2175" w:type="dxa"/>
            <w:shd w:val="clear" w:color="auto" w:fill="auto"/>
            <w:vAlign w:val="center"/>
          </w:tcPr>
          <w:p w14:paraId="31DC3C36">
            <w:pPr>
              <w:rPr>
                <w:color w:val="auto"/>
                <w:highlight w:val="none"/>
              </w:rPr>
            </w:pPr>
            <w:r>
              <w:rPr>
                <w:rFonts w:hint="eastAsia"/>
                <w:color w:val="auto"/>
                <w:highlight w:val="none"/>
              </w:rPr>
              <w:t>/</w:t>
            </w:r>
          </w:p>
        </w:tc>
      </w:tr>
      <w:tr w14:paraId="008E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5" w:hRule="atLeast"/>
        </w:trPr>
        <w:tc>
          <w:tcPr>
            <w:tcW w:w="253" w:type="dxa"/>
            <w:vMerge w:val="continue"/>
            <w:shd w:val="clear" w:color="auto" w:fill="auto"/>
            <w:vAlign w:val="center"/>
          </w:tcPr>
          <w:p w14:paraId="0F1EAA09">
            <w:pPr>
              <w:rPr>
                <w:color w:val="auto"/>
                <w:highlight w:val="none"/>
              </w:rPr>
            </w:pPr>
          </w:p>
        </w:tc>
        <w:tc>
          <w:tcPr>
            <w:tcW w:w="497" w:type="dxa"/>
            <w:vMerge w:val="continue"/>
            <w:shd w:val="clear" w:color="auto" w:fill="auto"/>
            <w:vAlign w:val="center"/>
          </w:tcPr>
          <w:p w14:paraId="266DC289">
            <w:pPr>
              <w:rPr>
                <w:color w:val="auto"/>
                <w:highlight w:val="none"/>
              </w:rPr>
            </w:pPr>
          </w:p>
        </w:tc>
        <w:tc>
          <w:tcPr>
            <w:tcW w:w="1678" w:type="dxa"/>
            <w:vMerge w:val="continue"/>
            <w:shd w:val="clear" w:color="auto" w:fill="auto"/>
            <w:vAlign w:val="center"/>
          </w:tcPr>
          <w:p w14:paraId="5BCCBC23">
            <w:pPr>
              <w:rPr>
                <w:color w:val="auto"/>
                <w:highlight w:val="none"/>
              </w:rPr>
            </w:pPr>
          </w:p>
        </w:tc>
        <w:tc>
          <w:tcPr>
            <w:tcW w:w="2576" w:type="dxa"/>
            <w:shd w:val="clear" w:color="auto" w:fill="auto"/>
            <w:vAlign w:val="center"/>
          </w:tcPr>
          <w:p w14:paraId="585A77A9">
            <w:pPr>
              <w:rPr>
                <w:color w:val="auto"/>
                <w:highlight w:val="none"/>
              </w:rPr>
            </w:pPr>
            <w:r>
              <w:rPr>
                <w:rFonts w:hint="eastAsia"/>
                <w:color w:val="auto"/>
                <w:highlight w:val="none"/>
              </w:rPr>
              <w:t>4.AI智能答疑</w:t>
            </w:r>
          </w:p>
        </w:tc>
        <w:tc>
          <w:tcPr>
            <w:tcW w:w="2434" w:type="dxa"/>
            <w:vMerge w:val="continue"/>
            <w:shd w:val="clear" w:color="auto" w:fill="auto"/>
            <w:vAlign w:val="center"/>
          </w:tcPr>
          <w:p w14:paraId="21AD6C48">
            <w:pPr>
              <w:rPr>
                <w:color w:val="auto"/>
                <w:highlight w:val="none"/>
              </w:rPr>
            </w:pPr>
          </w:p>
        </w:tc>
        <w:tc>
          <w:tcPr>
            <w:tcW w:w="2175" w:type="dxa"/>
            <w:shd w:val="clear" w:color="auto" w:fill="auto"/>
            <w:vAlign w:val="center"/>
          </w:tcPr>
          <w:p w14:paraId="151FD07D">
            <w:pPr>
              <w:rPr>
                <w:color w:val="auto"/>
                <w:highlight w:val="none"/>
              </w:rPr>
            </w:pPr>
            <w:r>
              <w:rPr>
                <w:rFonts w:hint="eastAsia"/>
                <w:color w:val="auto"/>
                <w:highlight w:val="none"/>
              </w:rPr>
              <w:t>/</w:t>
            </w:r>
          </w:p>
        </w:tc>
      </w:tr>
      <w:tr w14:paraId="1FBF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53" w:type="dxa"/>
            <w:vMerge w:val="continue"/>
            <w:shd w:val="clear" w:color="auto" w:fill="auto"/>
            <w:vAlign w:val="center"/>
          </w:tcPr>
          <w:p w14:paraId="638C0FB8">
            <w:pPr>
              <w:rPr>
                <w:color w:val="auto"/>
                <w:highlight w:val="none"/>
              </w:rPr>
            </w:pPr>
          </w:p>
        </w:tc>
        <w:tc>
          <w:tcPr>
            <w:tcW w:w="497" w:type="dxa"/>
            <w:vMerge w:val="continue"/>
            <w:shd w:val="clear" w:color="auto" w:fill="auto"/>
            <w:vAlign w:val="center"/>
          </w:tcPr>
          <w:p w14:paraId="0F43F99D">
            <w:pPr>
              <w:rPr>
                <w:color w:val="auto"/>
                <w:highlight w:val="none"/>
              </w:rPr>
            </w:pPr>
          </w:p>
        </w:tc>
        <w:tc>
          <w:tcPr>
            <w:tcW w:w="1678" w:type="dxa"/>
            <w:vMerge w:val="continue"/>
            <w:shd w:val="clear" w:color="auto" w:fill="auto"/>
            <w:vAlign w:val="center"/>
          </w:tcPr>
          <w:p w14:paraId="3DCBACF7">
            <w:pPr>
              <w:rPr>
                <w:color w:val="auto"/>
                <w:highlight w:val="none"/>
              </w:rPr>
            </w:pPr>
          </w:p>
        </w:tc>
        <w:tc>
          <w:tcPr>
            <w:tcW w:w="2576" w:type="dxa"/>
            <w:shd w:val="clear" w:color="auto" w:fill="auto"/>
            <w:vAlign w:val="center"/>
          </w:tcPr>
          <w:p w14:paraId="49B74AA9">
            <w:pPr>
              <w:rPr>
                <w:color w:val="auto"/>
                <w:highlight w:val="none"/>
              </w:rPr>
            </w:pPr>
            <w:r>
              <w:rPr>
                <w:rFonts w:hint="eastAsia"/>
                <w:color w:val="auto"/>
                <w:highlight w:val="none"/>
              </w:rPr>
              <w:t>5.AI智能学习路径生成</w:t>
            </w:r>
          </w:p>
        </w:tc>
        <w:tc>
          <w:tcPr>
            <w:tcW w:w="2434" w:type="dxa"/>
            <w:vMerge w:val="continue"/>
            <w:shd w:val="clear" w:color="auto" w:fill="auto"/>
            <w:vAlign w:val="center"/>
          </w:tcPr>
          <w:p w14:paraId="17B80173">
            <w:pPr>
              <w:rPr>
                <w:color w:val="auto"/>
                <w:highlight w:val="none"/>
              </w:rPr>
            </w:pPr>
          </w:p>
        </w:tc>
        <w:tc>
          <w:tcPr>
            <w:tcW w:w="2175" w:type="dxa"/>
            <w:shd w:val="clear" w:color="auto" w:fill="auto"/>
            <w:vAlign w:val="center"/>
          </w:tcPr>
          <w:p w14:paraId="091C5A45">
            <w:pPr>
              <w:rPr>
                <w:color w:val="auto"/>
                <w:highlight w:val="none"/>
              </w:rPr>
            </w:pPr>
            <w:r>
              <w:rPr>
                <w:rFonts w:hint="eastAsia"/>
                <w:color w:val="auto"/>
                <w:highlight w:val="none"/>
              </w:rPr>
              <w:t>/</w:t>
            </w:r>
          </w:p>
        </w:tc>
      </w:tr>
      <w:tr w14:paraId="3D3B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1" w:hRule="atLeast"/>
        </w:trPr>
        <w:tc>
          <w:tcPr>
            <w:tcW w:w="253" w:type="dxa"/>
            <w:vMerge w:val="continue"/>
            <w:shd w:val="clear" w:color="auto" w:fill="auto"/>
            <w:vAlign w:val="center"/>
          </w:tcPr>
          <w:p w14:paraId="1846C277">
            <w:pPr>
              <w:rPr>
                <w:color w:val="auto"/>
                <w:highlight w:val="none"/>
              </w:rPr>
            </w:pPr>
          </w:p>
        </w:tc>
        <w:tc>
          <w:tcPr>
            <w:tcW w:w="497" w:type="dxa"/>
            <w:vMerge w:val="continue"/>
            <w:shd w:val="clear" w:color="auto" w:fill="auto"/>
            <w:vAlign w:val="center"/>
          </w:tcPr>
          <w:p w14:paraId="6D9F16C9">
            <w:pPr>
              <w:rPr>
                <w:color w:val="auto"/>
                <w:highlight w:val="none"/>
              </w:rPr>
            </w:pPr>
          </w:p>
        </w:tc>
        <w:tc>
          <w:tcPr>
            <w:tcW w:w="1678" w:type="dxa"/>
            <w:vMerge w:val="continue"/>
            <w:shd w:val="clear" w:color="auto" w:fill="auto"/>
            <w:vAlign w:val="center"/>
          </w:tcPr>
          <w:p w14:paraId="0B3A08C5">
            <w:pPr>
              <w:rPr>
                <w:color w:val="auto"/>
                <w:highlight w:val="none"/>
              </w:rPr>
            </w:pPr>
          </w:p>
        </w:tc>
        <w:tc>
          <w:tcPr>
            <w:tcW w:w="2576" w:type="dxa"/>
            <w:shd w:val="clear" w:color="auto" w:fill="auto"/>
            <w:vAlign w:val="center"/>
          </w:tcPr>
          <w:p w14:paraId="4C6F28D6">
            <w:pPr>
              <w:rPr>
                <w:color w:val="auto"/>
                <w:highlight w:val="none"/>
              </w:rPr>
            </w:pPr>
            <w:r>
              <w:rPr>
                <w:rFonts w:hint="eastAsia"/>
                <w:color w:val="auto"/>
                <w:highlight w:val="none"/>
              </w:rPr>
              <w:t>6.AI智能推荐资源</w:t>
            </w:r>
          </w:p>
        </w:tc>
        <w:tc>
          <w:tcPr>
            <w:tcW w:w="2434" w:type="dxa"/>
            <w:vMerge w:val="continue"/>
            <w:shd w:val="clear" w:color="auto" w:fill="auto"/>
            <w:vAlign w:val="center"/>
          </w:tcPr>
          <w:p w14:paraId="5F7E6737">
            <w:pPr>
              <w:rPr>
                <w:color w:val="auto"/>
                <w:highlight w:val="none"/>
              </w:rPr>
            </w:pPr>
          </w:p>
        </w:tc>
        <w:tc>
          <w:tcPr>
            <w:tcW w:w="2175" w:type="dxa"/>
            <w:shd w:val="clear" w:color="auto" w:fill="auto"/>
            <w:vAlign w:val="center"/>
          </w:tcPr>
          <w:p w14:paraId="0F4AA225">
            <w:pPr>
              <w:rPr>
                <w:color w:val="auto"/>
                <w:highlight w:val="none"/>
              </w:rPr>
            </w:pPr>
            <w:r>
              <w:rPr>
                <w:rFonts w:hint="eastAsia"/>
                <w:color w:val="auto"/>
                <w:highlight w:val="none"/>
              </w:rPr>
              <w:t>/</w:t>
            </w:r>
          </w:p>
        </w:tc>
      </w:tr>
      <w:tr w14:paraId="1AF9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2" w:hRule="atLeast"/>
        </w:trPr>
        <w:tc>
          <w:tcPr>
            <w:tcW w:w="253" w:type="dxa"/>
            <w:vMerge w:val="continue"/>
            <w:shd w:val="clear" w:color="auto" w:fill="auto"/>
            <w:vAlign w:val="center"/>
          </w:tcPr>
          <w:p w14:paraId="1D91340E">
            <w:pPr>
              <w:rPr>
                <w:color w:val="auto"/>
                <w:highlight w:val="none"/>
              </w:rPr>
            </w:pPr>
          </w:p>
        </w:tc>
        <w:tc>
          <w:tcPr>
            <w:tcW w:w="497" w:type="dxa"/>
            <w:vMerge w:val="continue"/>
            <w:shd w:val="clear" w:color="auto" w:fill="auto"/>
            <w:vAlign w:val="center"/>
          </w:tcPr>
          <w:p w14:paraId="6686CE75">
            <w:pPr>
              <w:rPr>
                <w:color w:val="auto"/>
                <w:highlight w:val="none"/>
              </w:rPr>
            </w:pPr>
          </w:p>
        </w:tc>
        <w:tc>
          <w:tcPr>
            <w:tcW w:w="1678" w:type="dxa"/>
            <w:vMerge w:val="continue"/>
            <w:shd w:val="clear" w:color="auto" w:fill="auto"/>
            <w:vAlign w:val="center"/>
          </w:tcPr>
          <w:p w14:paraId="5CAB4262">
            <w:pPr>
              <w:rPr>
                <w:color w:val="auto"/>
                <w:highlight w:val="none"/>
              </w:rPr>
            </w:pPr>
          </w:p>
        </w:tc>
        <w:tc>
          <w:tcPr>
            <w:tcW w:w="2576" w:type="dxa"/>
            <w:shd w:val="clear" w:color="auto" w:fill="auto"/>
            <w:vAlign w:val="center"/>
          </w:tcPr>
          <w:p w14:paraId="311E8850">
            <w:pPr>
              <w:rPr>
                <w:color w:val="auto"/>
                <w:highlight w:val="none"/>
              </w:rPr>
            </w:pPr>
            <w:r>
              <w:rPr>
                <w:rFonts w:hint="eastAsia"/>
                <w:color w:val="auto"/>
                <w:highlight w:val="none"/>
              </w:rPr>
              <w:t>7.AI智能调用课堂活动</w:t>
            </w:r>
          </w:p>
        </w:tc>
        <w:tc>
          <w:tcPr>
            <w:tcW w:w="2434" w:type="dxa"/>
            <w:vMerge w:val="continue"/>
            <w:shd w:val="clear" w:color="auto" w:fill="auto"/>
            <w:vAlign w:val="center"/>
          </w:tcPr>
          <w:p w14:paraId="7B602F50">
            <w:pPr>
              <w:rPr>
                <w:color w:val="auto"/>
                <w:highlight w:val="none"/>
              </w:rPr>
            </w:pPr>
          </w:p>
        </w:tc>
        <w:tc>
          <w:tcPr>
            <w:tcW w:w="2175" w:type="dxa"/>
            <w:shd w:val="clear" w:color="auto" w:fill="auto"/>
            <w:vAlign w:val="center"/>
          </w:tcPr>
          <w:p w14:paraId="3404107E">
            <w:pPr>
              <w:rPr>
                <w:color w:val="auto"/>
                <w:highlight w:val="none"/>
              </w:rPr>
            </w:pPr>
            <w:r>
              <w:rPr>
                <w:rFonts w:hint="eastAsia"/>
                <w:color w:val="auto"/>
                <w:highlight w:val="none"/>
              </w:rPr>
              <w:t>/</w:t>
            </w:r>
          </w:p>
        </w:tc>
      </w:tr>
      <w:tr w14:paraId="5BCD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53" w:type="dxa"/>
            <w:vMerge w:val="continue"/>
            <w:shd w:val="clear" w:color="auto" w:fill="auto"/>
            <w:vAlign w:val="center"/>
          </w:tcPr>
          <w:p w14:paraId="6E9C83AD">
            <w:pPr>
              <w:rPr>
                <w:color w:val="auto"/>
                <w:highlight w:val="none"/>
              </w:rPr>
            </w:pPr>
          </w:p>
        </w:tc>
        <w:tc>
          <w:tcPr>
            <w:tcW w:w="497" w:type="dxa"/>
            <w:vMerge w:val="continue"/>
            <w:shd w:val="clear" w:color="auto" w:fill="auto"/>
            <w:vAlign w:val="center"/>
          </w:tcPr>
          <w:p w14:paraId="05747152">
            <w:pPr>
              <w:rPr>
                <w:color w:val="auto"/>
                <w:highlight w:val="none"/>
              </w:rPr>
            </w:pPr>
          </w:p>
        </w:tc>
        <w:tc>
          <w:tcPr>
            <w:tcW w:w="1678" w:type="dxa"/>
            <w:vMerge w:val="continue"/>
            <w:shd w:val="clear" w:color="auto" w:fill="auto"/>
            <w:vAlign w:val="center"/>
          </w:tcPr>
          <w:p w14:paraId="5F2C18CD">
            <w:pPr>
              <w:rPr>
                <w:color w:val="auto"/>
                <w:highlight w:val="none"/>
              </w:rPr>
            </w:pPr>
          </w:p>
        </w:tc>
        <w:tc>
          <w:tcPr>
            <w:tcW w:w="2576" w:type="dxa"/>
            <w:shd w:val="clear" w:color="auto" w:fill="auto"/>
            <w:vAlign w:val="center"/>
          </w:tcPr>
          <w:p w14:paraId="39C04B49">
            <w:pPr>
              <w:rPr>
                <w:color w:val="auto"/>
                <w:highlight w:val="none"/>
              </w:rPr>
            </w:pPr>
            <w:r>
              <w:rPr>
                <w:rFonts w:hint="eastAsia"/>
                <w:color w:val="auto"/>
                <w:highlight w:val="none"/>
              </w:rPr>
              <w:t>8.AI智能行为督促</w:t>
            </w:r>
          </w:p>
        </w:tc>
        <w:tc>
          <w:tcPr>
            <w:tcW w:w="2434" w:type="dxa"/>
            <w:vMerge w:val="continue"/>
            <w:shd w:val="clear" w:color="auto" w:fill="auto"/>
            <w:vAlign w:val="center"/>
          </w:tcPr>
          <w:p w14:paraId="21150F0E">
            <w:pPr>
              <w:rPr>
                <w:color w:val="auto"/>
                <w:highlight w:val="none"/>
              </w:rPr>
            </w:pPr>
          </w:p>
        </w:tc>
        <w:tc>
          <w:tcPr>
            <w:tcW w:w="2175" w:type="dxa"/>
            <w:shd w:val="clear" w:color="auto" w:fill="auto"/>
            <w:vAlign w:val="center"/>
          </w:tcPr>
          <w:p w14:paraId="3FEF5644">
            <w:pPr>
              <w:rPr>
                <w:color w:val="auto"/>
                <w:highlight w:val="none"/>
              </w:rPr>
            </w:pPr>
            <w:r>
              <w:rPr>
                <w:rFonts w:hint="eastAsia"/>
                <w:color w:val="auto"/>
                <w:highlight w:val="none"/>
              </w:rPr>
              <w:t>/</w:t>
            </w:r>
          </w:p>
        </w:tc>
      </w:tr>
      <w:tr w14:paraId="66C8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53" w:type="dxa"/>
            <w:vMerge w:val="continue"/>
            <w:shd w:val="clear" w:color="auto" w:fill="auto"/>
            <w:vAlign w:val="center"/>
          </w:tcPr>
          <w:p w14:paraId="6C6219CE">
            <w:pPr>
              <w:rPr>
                <w:color w:val="auto"/>
                <w:highlight w:val="none"/>
              </w:rPr>
            </w:pPr>
          </w:p>
        </w:tc>
        <w:tc>
          <w:tcPr>
            <w:tcW w:w="497" w:type="dxa"/>
            <w:vMerge w:val="continue"/>
            <w:shd w:val="clear" w:color="auto" w:fill="auto"/>
            <w:vAlign w:val="center"/>
          </w:tcPr>
          <w:p w14:paraId="0A84E6DB">
            <w:pPr>
              <w:rPr>
                <w:color w:val="auto"/>
                <w:highlight w:val="none"/>
              </w:rPr>
            </w:pPr>
          </w:p>
        </w:tc>
        <w:tc>
          <w:tcPr>
            <w:tcW w:w="1678" w:type="dxa"/>
            <w:vMerge w:val="continue"/>
            <w:shd w:val="clear" w:color="auto" w:fill="auto"/>
            <w:vAlign w:val="center"/>
          </w:tcPr>
          <w:p w14:paraId="27990C25">
            <w:pPr>
              <w:rPr>
                <w:color w:val="auto"/>
                <w:highlight w:val="none"/>
              </w:rPr>
            </w:pPr>
          </w:p>
        </w:tc>
        <w:tc>
          <w:tcPr>
            <w:tcW w:w="2576" w:type="dxa"/>
            <w:shd w:val="clear" w:color="auto" w:fill="auto"/>
            <w:vAlign w:val="center"/>
          </w:tcPr>
          <w:p w14:paraId="35739DD7">
            <w:pPr>
              <w:rPr>
                <w:color w:val="auto"/>
                <w:highlight w:val="none"/>
              </w:rPr>
            </w:pPr>
            <w:r>
              <w:rPr>
                <w:rFonts w:hint="eastAsia"/>
                <w:color w:val="auto"/>
                <w:highlight w:val="none"/>
              </w:rPr>
              <w:t>9.AI智能推荐薄弱知识点</w:t>
            </w:r>
          </w:p>
        </w:tc>
        <w:tc>
          <w:tcPr>
            <w:tcW w:w="2434" w:type="dxa"/>
            <w:vMerge w:val="continue"/>
            <w:shd w:val="clear" w:color="auto" w:fill="auto"/>
            <w:vAlign w:val="center"/>
          </w:tcPr>
          <w:p w14:paraId="2F7B1600">
            <w:pPr>
              <w:rPr>
                <w:color w:val="auto"/>
                <w:highlight w:val="none"/>
              </w:rPr>
            </w:pPr>
          </w:p>
        </w:tc>
        <w:tc>
          <w:tcPr>
            <w:tcW w:w="2175" w:type="dxa"/>
            <w:shd w:val="clear" w:color="auto" w:fill="auto"/>
            <w:vAlign w:val="center"/>
          </w:tcPr>
          <w:p w14:paraId="2007D020">
            <w:pPr>
              <w:rPr>
                <w:color w:val="auto"/>
                <w:highlight w:val="none"/>
              </w:rPr>
            </w:pPr>
            <w:r>
              <w:rPr>
                <w:rFonts w:hint="eastAsia"/>
                <w:color w:val="auto"/>
                <w:highlight w:val="none"/>
              </w:rPr>
              <w:t>/</w:t>
            </w:r>
          </w:p>
        </w:tc>
      </w:tr>
      <w:tr w14:paraId="767B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 w:hRule="atLeast"/>
        </w:trPr>
        <w:tc>
          <w:tcPr>
            <w:tcW w:w="253" w:type="dxa"/>
            <w:vMerge w:val="continue"/>
            <w:shd w:val="clear" w:color="auto" w:fill="auto"/>
            <w:vAlign w:val="center"/>
          </w:tcPr>
          <w:p w14:paraId="246B24F2">
            <w:pPr>
              <w:rPr>
                <w:color w:val="auto"/>
                <w:highlight w:val="none"/>
              </w:rPr>
            </w:pPr>
          </w:p>
        </w:tc>
        <w:tc>
          <w:tcPr>
            <w:tcW w:w="497" w:type="dxa"/>
            <w:vMerge w:val="continue"/>
            <w:shd w:val="clear" w:color="auto" w:fill="auto"/>
            <w:vAlign w:val="center"/>
          </w:tcPr>
          <w:p w14:paraId="3D7525EA">
            <w:pPr>
              <w:rPr>
                <w:color w:val="auto"/>
                <w:highlight w:val="none"/>
              </w:rPr>
            </w:pPr>
          </w:p>
        </w:tc>
        <w:tc>
          <w:tcPr>
            <w:tcW w:w="1678" w:type="dxa"/>
            <w:vMerge w:val="continue"/>
            <w:shd w:val="clear" w:color="auto" w:fill="auto"/>
            <w:vAlign w:val="center"/>
          </w:tcPr>
          <w:p w14:paraId="523C5F38">
            <w:pPr>
              <w:rPr>
                <w:color w:val="auto"/>
                <w:highlight w:val="none"/>
              </w:rPr>
            </w:pPr>
          </w:p>
        </w:tc>
        <w:tc>
          <w:tcPr>
            <w:tcW w:w="2576" w:type="dxa"/>
            <w:shd w:val="clear" w:color="auto" w:fill="auto"/>
            <w:vAlign w:val="center"/>
          </w:tcPr>
          <w:p w14:paraId="711DBFAE">
            <w:pPr>
              <w:rPr>
                <w:color w:val="auto"/>
                <w:highlight w:val="none"/>
              </w:rPr>
            </w:pPr>
            <w:r>
              <w:rPr>
                <w:rFonts w:hint="eastAsia"/>
                <w:color w:val="auto"/>
                <w:highlight w:val="none"/>
              </w:rPr>
              <w:t>10.AI智能生成错题集</w:t>
            </w:r>
          </w:p>
        </w:tc>
        <w:tc>
          <w:tcPr>
            <w:tcW w:w="2434" w:type="dxa"/>
            <w:vMerge w:val="continue"/>
            <w:shd w:val="clear" w:color="auto" w:fill="auto"/>
            <w:vAlign w:val="center"/>
          </w:tcPr>
          <w:p w14:paraId="1D4F7C56">
            <w:pPr>
              <w:rPr>
                <w:color w:val="auto"/>
                <w:highlight w:val="none"/>
              </w:rPr>
            </w:pPr>
          </w:p>
        </w:tc>
        <w:tc>
          <w:tcPr>
            <w:tcW w:w="2175" w:type="dxa"/>
            <w:shd w:val="clear" w:color="auto" w:fill="auto"/>
            <w:vAlign w:val="center"/>
          </w:tcPr>
          <w:p w14:paraId="0D61A81E">
            <w:pPr>
              <w:rPr>
                <w:color w:val="auto"/>
                <w:highlight w:val="none"/>
              </w:rPr>
            </w:pPr>
            <w:r>
              <w:rPr>
                <w:rFonts w:hint="eastAsia"/>
                <w:color w:val="auto"/>
                <w:highlight w:val="none"/>
              </w:rPr>
              <w:t>/</w:t>
            </w:r>
          </w:p>
        </w:tc>
      </w:tr>
    </w:tbl>
    <w:p w14:paraId="6FB4EF78">
      <w:pPr>
        <w:rPr>
          <w:color w:val="auto"/>
          <w:highlight w:val="none"/>
        </w:rPr>
      </w:pPr>
    </w:p>
    <w:p w14:paraId="0B53B7DF">
      <w:pPr>
        <w:rPr>
          <w:color w:val="auto"/>
          <w:highlight w:val="none"/>
        </w:rPr>
      </w:pPr>
      <w:r>
        <w:rPr>
          <w:rFonts w:hint="eastAsia"/>
          <w:color w:val="auto"/>
          <w:highlight w:val="none"/>
        </w:rPr>
        <w:t>功能需求</w:t>
      </w:r>
    </w:p>
    <w:p w14:paraId="4434A990">
      <w:pPr>
        <w:rPr>
          <w:color w:val="auto"/>
          <w:highlight w:val="none"/>
        </w:rPr>
      </w:pPr>
      <w:r>
        <w:rPr>
          <w:rFonts w:hint="eastAsia"/>
          <w:color w:val="auto"/>
          <w:highlight w:val="none"/>
        </w:rPr>
        <w:t xml:space="preserve">（一）课程专属AI环境搭建 </w:t>
      </w:r>
    </w:p>
    <w:p w14:paraId="3359C4D7">
      <w:pPr>
        <w:rPr>
          <w:color w:val="auto"/>
          <w:highlight w:val="none"/>
        </w:rPr>
      </w:pPr>
      <w:r>
        <w:rPr>
          <w:rFonts w:hint="eastAsia"/>
          <w:color w:val="auto"/>
          <w:highlight w:val="none"/>
        </w:rPr>
        <w:t>1.通用大语言模型对接</w:t>
      </w:r>
    </w:p>
    <w:p w14:paraId="15E1498B">
      <w:pPr>
        <w:rPr>
          <w:color w:val="auto"/>
          <w:highlight w:val="none"/>
        </w:rPr>
      </w:pPr>
      <w:r>
        <w:rPr>
          <w:rFonts w:hint="eastAsia"/>
          <w:color w:val="auto"/>
          <w:highlight w:val="none"/>
        </w:rPr>
        <w:t>根据学校配置，完成指定通用大语言模型或多个通用大模型对接。</w:t>
      </w:r>
    </w:p>
    <w:p w14:paraId="7ECF2060">
      <w:pPr>
        <w:rPr>
          <w:color w:val="auto"/>
          <w:highlight w:val="none"/>
        </w:rPr>
      </w:pPr>
      <w:r>
        <w:rPr>
          <w:rFonts w:hint="eastAsia"/>
          <w:color w:val="auto"/>
          <w:highlight w:val="none"/>
        </w:rPr>
        <w:t>2.课程智能体训练</w:t>
      </w:r>
    </w:p>
    <w:p w14:paraId="6B19FCA2">
      <w:pPr>
        <w:rPr>
          <w:color w:val="auto"/>
          <w:highlight w:val="none"/>
        </w:rPr>
      </w:pPr>
      <w:r>
        <w:rPr>
          <w:rFonts w:hint="eastAsia"/>
          <w:color w:val="auto"/>
          <w:highlight w:val="none"/>
        </w:rPr>
        <w:t>问答库应支持智能检索与语义理解，提升答疑效率与精准度，具体服务需求如下：</w:t>
      </w:r>
    </w:p>
    <w:p w14:paraId="5EFDB322">
      <w:pPr>
        <w:rPr>
          <w:color w:val="auto"/>
          <w:highlight w:val="none"/>
        </w:rPr>
      </w:pPr>
      <w:r>
        <w:rPr>
          <w:rFonts w:hint="eastAsia"/>
          <w:color w:val="auto"/>
          <w:highlight w:val="none"/>
        </w:rPr>
        <w:t>2.1</w:t>
      </w:r>
      <w:r>
        <w:rPr>
          <w:rFonts w:hint="eastAsia"/>
          <w:color w:val="auto"/>
          <w:highlight w:val="none"/>
        </w:rPr>
        <w:tab/>
      </w:r>
      <w:r>
        <w:rPr>
          <w:rFonts w:hint="eastAsia"/>
          <w:color w:val="auto"/>
          <w:highlight w:val="none"/>
        </w:rPr>
        <w:t>知识库建设</w:t>
      </w:r>
    </w:p>
    <w:p w14:paraId="45CE08ED">
      <w:pPr>
        <w:rPr>
          <w:color w:val="auto"/>
          <w:highlight w:val="none"/>
        </w:rPr>
      </w:pPr>
      <w:r>
        <w:rPr>
          <w:rFonts w:hint="eastAsia"/>
          <w:color w:val="auto"/>
          <w:highlight w:val="none"/>
        </w:rPr>
        <w:t>2.1.1 在线课程自我训练</w:t>
      </w:r>
    </w:p>
    <w:p w14:paraId="0C394351">
      <w:pPr>
        <w:rPr>
          <w:color w:val="auto"/>
          <w:highlight w:val="none"/>
        </w:rPr>
      </w:pPr>
      <w:r>
        <w:rPr>
          <w:rFonts w:hint="eastAsia"/>
          <w:color w:val="auto"/>
          <w:highlight w:val="none"/>
        </w:rPr>
        <w:t>★（1）支持一键同步教师团队已有在线课程，对已有资源进行智能化训练；支持与校本教学平台打通，可通过教学平台现有课程章节选择生成章节图谱；支持对接同步校本网络教学平台已建设的网络课程资料进行智能体智能解析，解析后可围绕课程内容进行人机问答。课程共建须保留教师的使用习惯及不影响原课程往期教学过程中已产生的教学运行数据的连续性；教师原有课程资源、知识图谱更新后，平台能够保留原有网络课程教学数据。此条须在投标文件中提供承诺函。</w:t>
      </w:r>
    </w:p>
    <w:p w14:paraId="0BD83E64">
      <w:pPr>
        <w:rPr>
          <w:color w:val="auto"/>
          <w:highlight w:val="none"/>
        </w:rPr>
      </w:pPr>
      <w:r>
        <w:rPr>
          <w:rFonts w:hint="eastAsia"/>
          <w:color w:val="auto"/>
          <w:highlight w:val="none"/>
        </w:rPr>
        <w:t>2.1.2 资源上传与训练</w:t>
      </w:r>
    </w:p>
    <w:p w14:paraId="01DE2C24">
      <w:pPr>
        <w:rPr>
          <w:color w:val="auto"/>
          <w:highlight w:val="none"/>
        </w:rPr>
      </w:pPr>
      <w:r>
        <w:rPr>
          <w:rFonts w:hint="eastAsia"/>
          <w:color w:val="auto"/>
          <w:highlight w:val="none"/>
        </w:rPr>
        <w:t>★（1)视频上传与播放支持rmvb、3gp、mpg、mpeg、mov、wmv、avi、mkv、mp4、flv、vob、f4v等高清和网络格式。</w:t>
      </w:r>
    </w:p>
    <w:p w14:paraId="43502231">
      <w:pPr>
        <w:rPr>
          <w:color w:val="auto"/>
          <w:highlight w:val="none"/>
        </w:rPr>
      </w:pPr>
      <w:r>
        <w:rPr>
          <w:rFonts w:hint="eastAsia"/>
          <w:color w:val="auto"/>
          <w:highlight w:val="none"/>
        </w:rPr>
        <w:t>★（2）业务问答支持关联微应用，支持关联校本单位的已有应用与自建应用；</w:t>
      </w:r>
    </w:p>
    <w:p w14:paraId="743C85B8">
      <w:pPr>
        <w:rPr>
          <w:color w:val="auto"/>
          <w:highlight w:val="none"/>
        </w:rPr>
      </w:pPr>
      <w:r>
        <w:rPr>
          <w:rFonts w:hint="eastAsia"/>
          <w:color w:val="auto"/>
          <w:highlight w:val="none"/>
        </w:rPr>
        <w:t>（3）支持用户手动上传文档至问答库，上传后系统可对上传的文档进行解析，解析后可智能回答文档相关问题。</w:t>
      </w:r>
    </w:p>
    <w:p w14:paraId="50E2E578">
      <w:pPr>
        <w:rPr>
          <w:color w:val="auto"/>
          <w:highlight w:val="none"/>
        </w:rPr>
      </w:pPr>
      <w:r>
        <w:rPr>
          <w:rFonts w:hint="eastAsia"/>
          <w:color w:val="auto"/>
          <w:highlight w:val="none"/>
        </w:rPr>
        <w:t>2.2 AI助教问答与资源推荐</w:t>
      </w:r>
    </w:p>
    <w:p w14:paraId="2B8A0FBA">
      <w:pPr>
        <w:rPr>
          <w:color w:val="auto"/>
          <w:highlight w:val="none"/>
        </w:rPr>
      </w:pPr>
      <w:r>
        <w:rPr>
          <w:rFonts w:hint="eastAsia"/>
          <w:color w:val="auto"/>
          <w:highlight w:val="none"/>
        </w:rPr>
        <w:t>（1）助教输出的答案支持显示来源，可截取显示与答案有关的原文内容，也可通过来源跳转回原文全文展开学习；</w:t>
      </w:r>
    </w:p>
    <w:p w14:paraId="6A8A11F5">
      <w:pPr>
        <w:rPr>
          <w:color w:val="auto"/>
          <w:highlight w:val="none"/>
        </w:rPr>
      </w:pPr>
      <w:r>
        <w:rPr>
          <w:rFonts w:hint="eastAsia"/>
          <w:color w:val="auto"/>
          <w:highlight w:val="none"/>
        </w:rPr>
        <w:t>★（2）助教可针对原文文档进行智能解析，可提炼该文档的概述、导图等内容，并可提炼文档相关问答，结合文档内容针对性实现智能问答；</w:t>
      </w:r>
    </w:p>
    <w:p w14:paraId="4DDFD778">
      <w:pPr>
        <w:rPr>
          <w:color w:val="auto"/>
          <w:highlight w:val="none"/>
        </w:rPr>
      </w:pPr>
      <w:r>
        <w:rPr>
          <w:rFonts w:hint="eastAsia"/>
          <w:color w:val="auto"/>
          <w:highlight w:val="none"/>
        </w:rPr>
        <w:t>★（3）支持用户针对回答答案进行是否满意的选择，满意和不满意问题均会记录至后台，管理员可将其二次修改后加入问答库；</w:t>
      </w:r>
    </w:p>
    <w:p w14:paraId="1F59ECEA">
      <w:pPr>
        <w:rPr>
          <w:color w:val="auto"/>
          <w:highlight w:val="none"/>
        </w:rPr>
      </w:pPr>
      <w:r>
        <w:rPr>
          <w:rFonts w:hint="eastAsia"/>
          <w:color w:val="auto"/>
          <w:highlight w:val="none"/>
        </w:rPr>
        <w:t>★（4）支持查询图书、期刊等文献，根据用户输入问题推荐相关文献，图书、期刊等推荐文献支持通过在线查看原文、文献传递等途径获取；</w:t>
      </w:r>
    </w:p>
    <w:p w14:paraId="57E28A13">
      <w:pPr>
        <w:rPr>
          <w:color w:val="auto"/>
          <w:highlight w:val="none"/>
        </w:rPr>
      </w:pPr>
      <w:r>
        <w:rPr>
          <w:rFonts w:hint="eastAsia"/>
          <w:color w:val="auto"/>
          <w:highlight w:val="none"/>
        </w:rPr>
        <w:t>■（5）门户支持添加和设置应用基础模块，包含图标列表、图文列表、轮播图、多图列表、搜索、文本列表、图表、表格、搜索列表、文本、图片、按钮、视频、搜索条、日期、插件、IP、地图等多种基础模块用以生成网站应用模块和页面。</w:t>
      </w:r>
    </w:p>
    <w:p w14:paraId="097B1E8E">
      <w:pPr>
        <w:rPr>
          <w:color w:val="auto"/>
          <w:highlight w:val="none"/>
        </w:rPr>
      </w:pPr>
      <w:r>
        <w:rPr>
          <w:rFonts w:hint="eastAsia"/>
          <w:color w:val="auto"/>
          <w:highlight w:val="none"/>
        </w:rPr>
        <w:t>■（6）支持AI开放平台，面向不同学科快速打造课程专属智能体，包含学科助手、知识讲解、求职就业、校园生活；同时支持应用库和指令库。</w:t>
      </w:r>
    </w:p>
    <w:p w14:paraId="7B3FEC3C">
      <w:pPr>
        <w:rPr>
          <w:color w:val="auto"/>
          <w:highlight w:val="none"/>
        </w:rPr>
      </w:pPr>
      <w:r>
        <w:rPr>
          <w:rFonts w:hint="eastAsia"/>
          <w:color w:val="auto"/>
          <w:highlight w:val="none"/>
        </w:rPr>
        <w:t>（二）课程图谱建设</w:t>
      </w:r>
    </w:p>
    <w:p w14:paraId="5E56B7F9">
      <w:pPr>
        <w:rPr>
          <w:color w:val="auto"/>
          <w:highlight w:val="none"/>
        </w:rPr>
      </w:pPr>
      <w:r>
        <w:rPr>
          <w:rFonts w:hint="eastAsia"/>
          <w:color w:val="auto"/>
          <w:highlight w:val="none"/>
        </w:rPr>
        <w:t>1. 知识图谱建设</w:t>
      </w:r>
    </w:p>
    <w:p w14:paraId="3FDCC72A">
      <w:pPr>
        <w:rPr>
          <w:color w:val="auto"/>
          <w:highlight w:val="none"/>
        </w:rPr>
      </w:pPr>
      <w:r>
        <w:rPr>
          <w:rFonts w:hint="eastAsia"/>
          <w:color w:val="auto"/>
          <w:highlight w:val="none"/>
        </w:rPr>
        <w:t>★（1)支持手动添加、批量导入等方式构建知识图谱。批量导入需支持填写知识点名称、标签信息、分类属性、知识点说明等信息数据。手动编辑需支持单个或批量修改知识点属性编辑，可批量或单独对当前知识点进行移动。</w:t>
      </w:r>
    </w:p>
    <w:p w14:paraId="13D16BD4">
      <w:pPr>
        <w:rPr>
          <w:color w:val="auto"/>
          <w:highlight w:val="none"/>
        </w:rPr>
      </w:pPr>
      <w:r>
        <w:rPr>
          <w:rFonts w:hint="eastAsia"/>
          <w:color w:val="auto"/>
          <w:highlight w:val="none"/>
        </w:rPr>
        <w:t>★（2)支持本地导入xmind格式的思维导图文件。支持图谱知识点自定义文字颜色及大小设置，具备自定义图谱功能。</w:t>
      </w:r>
    </w:p>
    <w:p w14:paraId="64226820">
      <w:pPr>
        <w:rPr>
          <w:color w:val="auto"/>
          <w:highlight w:val="none"/>
        </w:rPr>
      </w:pPr>
      <w:r>
        <w:rPr>
          <w:rFonts w:hint="eastAsia"/>
          <w:color w:val="auto"/>
          <w:highlight w:val="none"/>
        </w:rPr>
        <w:t>★（3）支持将标签为“课程思政”的知识点以花朵形式呈现出课程思政图谱，同时以花苞的形式展示其他的知识点。支持推荐课内资源，能够提供图书、期刊、报纸、视频资源，并支持一键添加关联。支持教师对课程章节内容，包括——视频、音频、文档、图书、章节测验等进行知识点标记，作为知识点教学任务进行设置。</w:t>
      </w:r>
    </w:p>
    <w:p w14:paraId="170171BD">
      <w:pPr>
        <w:rPr>
          <w:color w:val="auto"/>
          <w:highlight w:val="none"/>
        </w:rPr>
      </w:pPr>
      <w:r>
        <w:rPr>
          <w:rFonts w:hint="eastAsia"/>
          <w:color w:val="auto"/>
          <w:highlight w:val="none"/>
        </w:rPr>
        <w:t>■（4）支持课程知识图谱智能导入，同步其他课程知识图谱，支持智能识别视频内容，在视频时间点上自动打知识点标签，教师可以在智能标记的基础上进行手动调整修改；学生在学习对应知识点时视频播放自动定位到知识点标记的时间点；视频支持自动生成视频摘要和思维导图，同时可生成词云。</w:t>
      </w:r>
    </w:p>
    <w:p w14:paraId="2D751888">
      <w:pPr>
        <w:rPr>
          <w:color w:val="auto"/>
          <w:highlight w:val="none"/>
        </w:rPr>
      </w:pPr>
      <w:r>
        <w:rPr>
          <w:rFonts w:hint="eastAsia"/>
          <w:color w:val="auto"/>
          <w:highlight w:val="none"/>
        </w:rPr>
        <w:t>■（5）知识点关联教学资源支持本地上传、个人云盘、添加网址、在线图书、在线笔记、教学资源库多种来源的资料。</w:t>
      </w:r>
    </w:p>
    <w:p w14:paraId="003AEE14">
      <w:pPr>
        <w:rPr>
          <w:color w:val="auto"/>
          <w:highlight w:val="none"/>
        </w:rPr>
      </w:pPr>
      <w:r>
        <w:rPr>
          <w:rFonts w:hint="eastAsia"/>
          <w:color w:val="auto"/>
          <w:highlight w:val="none"/>
        </w:rPr>
        <w:t>■（6）支持课程中设计任务引擎，可设置章节、知识点、线下课堂、线上课堂、作业、考试、问卷、活动等任务类型，满足项目式教学、任务驱动式教学。</w:t>
      </w:r>
    </w:p>
    <w:p w14:paraId="6FCC327B">
      <w:pPr>
        <w:rPr>
          <w:color w:val="auto"/>
          <w:highlight w:val="none"/>
        </w:rPr>
      </w:pPr>
      <w:r>
        <w:rPr>
          <w:rFonts w:hint="eastAsia"/>
          <w:color w:val="auto"/>
          <w:highlight w:val="none"/>
        </w:rPr>
        <w:t>2.移动端知识图谱应用</w:t>
      </w:r>
    </w:p>
    <w:p w14:paraId="07B981E3">
      <w:pPr>
        <w:rPr>
          <w:color w:val="auto"/>
          <w:highlight w:val="none"/>
        </w:rPr>
      </w:pPr>
      <w:r>
        <w:rPr>
          <w:rFonts w:hint="eastAsia"/>
          <w:color w:val="auto"/>
          <w:highlight w:val="none"/>
        </w:rPr>
        <w:t>（1)支持用户通过移动端设备访问知识图谱，实现随时随地的个性化学习</w:t>
      </w:r>
    </w:p>
    <w:p w14:paraId="72B8A439">
      <w:pPr>
        <w:rPr>
          <w:color w:val="auto"/>
          <w:highlight w:val="none"/>
        </w:rPr>
      </w:pPr>
      <w:r>
        <w:rPr>
          <w:rFonts w:hint="eastAsia"/>
          <w:color w:val="auto"/>
          <w:highlight w:val="none"/>
        </w:rPr>
        <w:t>（2)移动端提供图谱模式和大纲模式，以适应不同用户学习偏好和场景需求</w:t>
      </w:r>
    </w:p>
    <w:p w14:paraId="308118D7">
      <w:pPr>
        <w:rPr>
          <w:color w:val="auto"/>
          <w:highlight w:val="none"/>
        </w:rPr>
      </w:pPr>
      <w:r>
        <w:rPr>
          <w:rFonts w:hint="eastAsia"/>
          <w:color w:val="auto"/>
          <w:highlight w:val="none"/>
        </w:rPr>
        <w:t>■（3)移动端可以阅读电子图书、报纸、期刊、专题及讲座等资源，可以保存到存储盘，并进行文件夹分类管理；可以对内容进行分享，另外对于设置为任务点的电子书，学生阅读完成即可获得对应的成绩。</w:t>
      </w:r>
    </w:p>
    <w:p w14:paraId="63A2CCF1">
      <w:pPr>
        <w:rPr>
          <w:color w:val="auto"/>
          <w:highlight w:val="none"/>
        </w:rPr>
      </w:pPr>
      <w:r>
        <w:rPr>
          <w:rFonts w:hint="eastAsia"/>
          <w:color w:val="auto"/>
          <w:highlight w:val="none"/>
        </w:rPr>
        <w:t>■（4)个性化学习路径推荐：支持学生查看基于知识点的智能学习路径，系统根据学生学习能力、学习习惯等，智能规划学习路径；支持AI助学陪伴学习，通过学习数据智能分析学生的薄弱知识点，支持分析学生有待掌握的知识点；支持知识点热搜推荐。</w:t>
      </w:r>
    </w:p>
    <w:p w14:paraId="779D1569">
      <w:pPr>
        <w:rPr>
          <w:color w:val="auto"/>
          <w:highlight w:val="none"/>
        </w:rPr>
      </w:pPr>
      <w:r>
        <w:rPr>
          <w:rFonts w:hint="eastAsia"/>
          <w:color w:val="auto"/>
          <w:highlight w:val="none"/>
        </w:rPr>
        <w:t>（三）AI工作台教学应用</w:t>
      </w:r>
    </w:p>
    <w:p w14:paraId="604B5182">
      <w:pPr>
        <w:rPr>
          <w:color w:val="auto"/>
          <w:highlight w:val="none"/>
        </w:rPr>
      </w:pPr>
      <w:r>
        <w:rPr>
          <w:rFonts w:hint="eastAsia"/>
          <w:color w:val="auto"/>
          <w:highlight w:val="none"/>
        </w:rPr>
        <w:t>1.AI教案</w:t>
      </w:r>
    </w:p>
    <w:p w14:paraId="4482C583">
      <w:pPr>
        <w:rPr>
          <w:color w:val="auto"/>
          <w:highlight w:val="none"/>
        </w:rPr>
      </w:pPr>
      <w:r>
        <w:rPr>
          <w:rFonts w:hint="eastAsia"/>
          <w:color w:val="auto"/>
          <w:highlight w:val="none"/>
        </w:rPr>
        <w:t>（1)支持教师输入教学材料或关键词，AI自动生成教案，并支持教师借助写作助手进行再次编辑。</w:t>
      </w:r>
    </w:p>
    <w:p w14:paraId="67E011E6">
      <w:pPr>
        <w:rPr>
          <w:color w:val="auto"/>
          <w:highlight w:val="none"/>
        </w:rPr>
      </w:pPr>
      <w:r>
        <w:rPr>
          <w:rFonts w:hint="eastAsia"/>
          <w:color w:val="auto"/>
          <w:highlight w:val="none"/>
        </w:rPr>
        <w:t>（2)支持教师补充所教层次、适合的教学风格，形成更加具有个性化的教案。</w:t>
      </w:r>
    </w:p>
    <w:p w14:paraId="1A1B8032">
      <w:pPr>
        <w:rPr>
          <w:color w:val="auto"/>
          <w:highlight w:val="none"/>
        </w:rPr>
      </w:pPr>
      <w:r>
        <w:rPr>
          <w:rFonts w:hint="eastAsia"/>
          <w:color w:val="auto"/>
          <w:highlight w:val="none"/>
        </w:rPr>
        <w:t>（3)支持一键导出教案，并且支持按学校教案模板导出。</w:t>
      </w:r>
    </w:p>
    <w:p w14:paraId="2C11B743">
      <w:pPr>
        <w:rPr>
          <w:color w:val="auto"/>
          <w:highlight w:val="none"/>
        </w:rPr>
      </w:pPr>
      <w:r>
        <w:rPr>
          <w:rFonts w:hint="eastAsia"/>
          <w:color w:val="auto"/>
          <w:highlight w:val="none"/>
        </w:rPr>
        <w:t>2.AI 课件</w:t>
      </w:r>
    </w:p>
    <w:p w14:paraId="3EB0488D">
      <w:pPr>
        <w:rPr>
          <w:color w:val="auto"/>
          <w:highlight w:val="none"/>
        </w:rPr>
      </w:pPr>
      <w:r>
        <w:rPr>
          <w:rFonts w:hint="eastAsia"/>
          <w:color w:val="auto"/>
          <w:highlight w:val="none"/>
        </w:rPr>
        <w:t>（1）通过输入PPT内容要求，AI智能生成PPT大纲支持教师在线直接编辑生成的大纲内容；支持AI自动根据大纲生成PPT，教师可以进行在线编辑或下载。</w:t>
      </w:r>
    </w:p>
    <w:p w14:paraId="0BDC2071">
      <w:pPr>
        <w:rPr>
          <w:color w:val="auto"/>
          <w:highlight w:val="none"/>
        </w:rPr>
      </w:pPr>
      <w:r>
        <w:rPr>
          <w:rFonts w:hint="eastAsia"/>
          <w:color w:val="auto"/>
          <w:highlight w:val="none"/>
        </w:rPr>
        <w:t>（2）支持选择PPT模板场景、设计风格、主题颜色，生成个性化PPT。</w:t>
      </w:r>
    </w:p>
    <w:p w14:paraId="16D55303">
      <w:pPr>
        <w:rPr>
          <w:color w:val="auto"/>
          <w:highlight w:val="none"/>
        </w:rPr>
      </w:pPr>
      <w:r>
        <w:rPr>
          <w:rFonts w:hint="eastAsia"/>
          <w:color w:val="auto"/>
          <w:highlight w:val="none"/>
        </w:rPr>
        <w:t>3. AI出题</w:t>
      </w:r>
    </w:p>
    <w:p w14:paraId="10DE6A44">
      <w:pPr>
        <w:rPr>
          <w:color w:val="auto"/>
          <w:highlight w:val="none"/>
        </w:rPr>
      </w:pPr>
      <w:r>
        <w:rPr>
          <w:rFonts w:hint="eastAsia"/>
          <w:color w:val="auto"/>
          <w:highlight w:val="none"/>
        </w:rPr>
        <w:t>（1）支持通过输入相关的教学材料和知识点，AI系统可以自动生成对应的题目并且不限制教师使用次数。</w:t>
      </w:r>
    </w:p>
    <w:p w14:paraId="3F9F73D1">
      <w:pPr>
        <w:rPr>
          <w:color w:val="auto"/>
          <w:highlight w:val="none"/>
        </w:rPr>
      </w:pPr>
      <w:r>
        <w:rPr>
          <w:rFonts w:hint="eastAsia"/>
          <w:color w:val="auto"/>
          <w:highlight w:val="none"/>
        </w:rPr>
        <w:t>（2）支持多种题型，题型包括选择题、填空题、简答题等，以便满足不同类型考题的需求。</w:t>
      </w:r>
    </w:p>
    <w:p w14:paraId="632AECD8">
      <w:pPr>
        <w:rPr>
          <w:color w:val="auto"/>
          <w:highlight w:val="none"/>
        </w:rPr>
      </w:pPr>
      <w:r>
        <w:rPr>
          <w:rFonts w:hint="eastAsia"/>
          <w:color w:val="auto"/>
          <w:highlight w:val="none"/>
        </w:rPr>
        <w:t>（3）支持将生成的题目添加到题库。支持使用题目进行测验、考试或者课堂练习。</w:t>
      </w:r>
    </w:p>
    <w:p w14:paraId="00CD0519">
      <w:pPr>
        <w:rPr>
          <w:color w:val="auto"/>
          <w:highlight w:val="none"/>
        </w:rPr>
      </w:pPr>
      <w:r>
        <w:rPr>
          <w:rFonts w:hint="eastAsia"/>
          <w:color w:val="auto"/>
          <w:highlight w:val="none"/>
        </w:rPr>
        <w:t>4. AI批阅</w:t>
      </w:r>
    </w:p>
    <w:p w14:paraId="54492F67">
      <w:pPr>
        <w:rPr>
          <w:color w:val="auto"/>
          <w:highlight w:val="none"/>
        </w:rPr>
      </w:pPr>
      <w:r>
        <w:rPr>
          <w:rFonts w:hint="eastAsia"/>
          <w:color w:val="auto"/>
          <w:highlight w:val="none"/>
        </w:rPr>
        <w:t>（1）支持运用AI技术，进行批阅学生的语文或者英语作文。</w:t>
      </w:r>
    </w:p>
    <w:p w14:paraId="16AC596A">
      <w:pPr>
        <w:rPr>
          <w:color w:val="auto"/>
          <w:highlight w:val="none"/>
        </w:rPr>
      </w:pPr>
      <w:r>
        <w:rPr>
          <w:rFonts w:hint="eastAsia"/>
          <w:color w:val="auto"/>
          <w:highlight w:val="none"/>
        </w:rPr>
        <w:t>★（2）系统可以从结构、内容、语言等维度，不低于10个细分维度进行打分，并给出推荐总分。</w:t>
      </w:r>
    </w:p>
    <w:p w14:paraId="6CEEF206">
      <w:pPr>
        <w:rPr>
          <w:color w:val="auto"/>
          <w:highlight w:val="none"/>
        </w:rPr>
      </w:pPr>
      <w:r>
        <w:rPr>
          <w:rFonts w:hint="eastAsia"/>
          <w:color w:val="auto"/>
          <w:highlight w:val="none"/>
        </w:rPr>
        <w:t>5. AI学情分析</w:t>
      </w:r>
    </w:p>
    <w:p w14:paraId="25C7CB10">
      <w:pPr>
        <w:rPr>
          <w:color w:val="auto"/>
          <w:highlight w:val="none"/>
        </w:rPr>
      </w:pPr>
      <w:r>
        <w:rPr>
          <w:rFonts w:hint="eastAsia"/>
          <w:color w:val="auto"/>
          <w:highlight w:val="none"/>
        </w:rPr>
        <w:t>（1）支持根据平台学生学习情况或者上传excel文档，教师选择需要分析维度，自动进行学生学情分析。</w:t>
      </w:r>
    </w:p>
    <w:p w14:paraId="7CC5FA74">
      <w:pPr>
        <w:rPr>
          <w:color w:val="auto"/>
          <w:highlight w:val="none"/>
        </w:rPr>
      </w:pPr>
      <w:r>
        <w:rPr>
          <w:rFonts w:hint="eastAsia"/>
          <w:color w:val="auto"/>
          <w:highlight w:val="none"/>
        </w:rPr>
        <w:t>6. 文献阅读</w:t>
      </w:r>
    </w:p>
    <w:p w14:paraId="52262595">
      <w:pPr>
        <w:rPr>
          <w:color w:val="auto"/>
          <w:highlight w:val="none"/>
        </w:rPr>
      </w:pPr>
      <w:r>
        <w:rPr>
          <w:rFonts w:hint="eastAsia"/>
          <w:color w:val="auto"/>
          <w:highlight w:val="none"/>
        </w:rPr>
        <w:t>（1）支持通过大模型快速阅读和理解文字内容，自动生成词云、摘要、脑图、试题，基于自然对话方式进行问题回答。</w:t>
      </w:r>
    </w:p>
    <w:p w14:paraId="1C7C9F45">
      <w:pPr>
        <w:rPr>
          <w:color w:val="auto"/>
          <w:highlight w:val="none"/>
        </w:rPr>
      </w:pPr>
      <w:r>
        <w:rPr>
          <w:rFonts w:hint="eastAsia"/>
          <w:color w:val="auto"/>
          <w:highlight w:val="none"/>
        </w:rPr>
        <w:t>（2）支持针对章节、资料中的文档，支持AI进行解析，生成文档摘要、脑图及词云。</w:t>
      </w:r>
    </w:p>
    <w:p w14:paraId="73F6E13F">
      <w:pPr>
        <w:rPr>
          <w:color w:val="auto"/>
          <w:highlight w:val="none"/>
        </w:rPr>
      </w:pPr>
      <w:r>
        <w:rPr>
          <w:rFonts w:hint="eastAsia"/>
          <w:color w:val="auto"/>
          <w:highlight w:val="none"/>
        </w:rPr>
        <w:t>■（3）支持知识点拓展阅读功能，可以根据一个关键词自动生成相关知识点的知识树，插入到课程单元中。</w:t>
      </w:r>
    </w:p>
    <w:p w14:paraId="612C1D27">
      <w:pPr>
        <w:rPr>
          <w:color w:val="auto"/>
          <w:highlight w:val="none"/>
        </w:rPr>
      </w:pPr>
      <w:r>
        <w:rPr>
          <w:rFonts w:hint="eastAsia"/>
          <w:color w:val="auto"/>
          <w:highlight w:val="none"/>
        </w:rPr>
        <w:t>7.视频理解</w:t>
      </w:r>
    </w:p>
    <w:p w14:paraId="74675754">
      <w:pPr>
        <w:rPr>
          <w:color w:val="auto"/>
          <w:highlight w:val="none"/>
        </w:rPr>
      </w:pPr>
      <w:r>
        <w:rPr>
          <w:rFonts w:hint="eastAsia"/>
          <w:color w:val="auto"/>
          <w:highlight w:val="none"/>
        </w:rPr>
        <w:t>（1）支持借助AI视频分析解读功能，实现机器问答、字幕生成等功能</w:t>
      </w:r>
    </w:p>
    <w:p w14:paraId="3B8E1C84">
      <w:pPr>
        <w:rPr>
          <w:color w:val="auto"/>
          <w:highlight w:val="none"/>
        </w:rPr>
      </w:pPr>
      <w:r>
        <w:rPr>
          <w:rFonts w:hint="eastAsia"/>
          <w:color w:val="auto"/>
          <w:highlight w:val="none"/>
        </w:rPr>
        <w:t>（2）支持视频中涉及的知识点将被自动识别并形成知识点片段和知识点词云。</w:t>
      </w:r>
    </w:p>
    <w:p w14:paraId="55E8B61D">
      <w:pPr>
        <w:rPr>
          <w:color w:val="auto"/>
          <w:highlight w:val="none"/>
        </w:rPr>
      </w:pPr>
      <w:r>
        <w:rPr>
          <w:rFonts w:hint="eastAsia"/>
          <w:color w:val="auto"/>
          <w:highlight w:val="none"/>
        </w:rPr>
        <w:t>8.作业查重</w:t>
      </w:r>
    </w:p>
    <w:p w14:paraId="5B9F5F49">
      <w:pPr>
        <w:rPr>
          <w:color w:val="auto"/>
          <w:highlight w:val="none"/>
        </w:rPr>
      </w:pPr>
      <w:r>
        <w:rPr>
          <w:rFonts w:hint="eastAsia"/>
          <w:color w:val="auto"/>
          <w:highlight w:val="none"/>
        </w:rPr>
        <w:t>（1）支持进行作业查重，对于简答题、论述题等主观题，不仅能全文比对海量资源库数据，还能进行班级内、课程内比对。</w:t>
      </w:r>
    </w:p>
    <w:p w14:paraId="4303212C">
      <w:pPr>
        <w:rPr>
          <w:color w:val="auto"/>
          <w:highlight w:val="none"/>
        </w:rPr>
      </w:pPr>
      <w:r>
        <w:rPr>
          <w:rFonts w:hint="eastAsia"/>
          <w:color w:val="auto"/>
          <w:highlight w:val="none"/>
        </w:rPr>
        <w:t>（2）作业查重：支持教师在智慧课程内的作业模块提供作业查重功能，作业查重支持班级内查重和系统提供的图书、期刊、论文、报纸、网络全文等丰富的对比资源库查重功能。</w:t>
      </w:r>
    </w:p>
    <w:p w14:paraId="749DD87D">
      <w:pPr>
        <w:rPr>
          <w:color w:val="auto"/>
          <w:highlight w:val="none"/>
        </w:rPr>
      </w:pPr>
      <w:r>
        <w:rPr>
          <w:rFonts w:hint="eastAsia"/>
          <w:color w:val="auto"/>
          <w:highlight w:val="none"/>
        </w:rPr>
        <w:t>9.智能翻译</w:t>
      </w:r>
    </w:p>
    <w:p w14:paraId="668725D3">
      <w:pPr>
        <w:rPr>
          <w:color w:val="auto"/>
          <w:highlight w:val="none"/>
        </w:rPr>
      </w:pPr>
      <w:r>
        <w:rPr>
          <w:rFonts w:hint="eastAsia"/>
          <w:color w:val="auto"/>
          <w:highlight w:val="none"/>
        </w:rPr>
        <w:t>（1）通过大模型实时翻译，实现学术文献中英文对照阅读。</w:t>
      </w:r>
    </w:p>
    <w:p w14:paraId="69C2F793">
      <w:pPr>
        <w:rPr>
          <w:color w:val="auto"/>
          <w:highlight w:val="none"/>
        </w:rPr>
      </w:pPr>
      <w:r>
        <w:rPr>
          <w:rFonts w:hint="eastAsia"/>
          <w:color w:val="auto"/>
          <w:highlight w:val="none"/>
        </w:rPr>
        <w:t>（2）支持智能翻译文件内容，支持中文、英文、日语、韩语、法语、德语等六种语言，满足不同语言学生学习需要。</w:t>
      </w:r>
    </w:p>
    <w:p w14:paraId="77A0C021">
      <w:pPr>
        <w:rPr>
          <w:color w:val="auto"/>
          <w:highlight w:val="none"/>
        </w:rPr>
      </w:pPr>
      <w:r>
        <w:rPr>
          <w:rFonts w:hint="eastAsia"/>
          <w:color w:val="auto"/>
          <w:highlight w:val="none"/>
        </w:rPr>
        <w:t>10.任务引擎设计</w:t>
      </w:r>
    </w:p>
    <w:p w14:paraId="6CF7AA3F">
      <w:pPr>
        <w:rPr>
          <w:color w:val="auto"/>
          <w:highlight w:val="none"/>
        </w:rPr>
      </w:pPr>
      <w:r>
        <w:rPr>
          <w:rFonts w:hint="eastAsia"/>
          <w:color w:val="auto"/>
          <w:highlight w:val="none"/>
        </w:rPr>
        <w:t>（1）支持新建任务，新建任务时可自定义任务名称、任务封面、任务介绍、任务标签。新建后默认跳转到当前任务的管理页面，进行任务设计操作；</w:t>
      </w:r>
    </w:p>
    <w:p w14:paraId="02B20E56">
      <w:pPr>
        <w:rPr>
          <w:color w:val="auto"/>
          <w:highlight w:val="none"/>
        </w:rPr>
      </w:pPr>
      <w:r>
        <w:rPr>
          <w:rFonts w:hint="eastAsia"/>
          <w:color w:val="auto"/>
          <w:highlight w:val="none"/>
        </w:rPr>
        <w:t>（2）支持在任务下添加具体的资源类型，支持在对应任务类型列表进行任务资源的维护，包括新建、查询、预览、管理、编辑操作。</w:t>
      </w:r>
      <w:r>
        <w:rPr>
          <w:rFonts w:hint="eastAsia"/>
          <w:color w:val="auto"/>
          <w:highlight w:val="none"/>
        </w:rPr>
        <w:br w:type="page"/>
      </w:r>
    </w:p>
    <w:p w14:paraId="2DD9E0B6">
      <w:pPr>
        <w:rPr>
          <w:color w:val="auto"/>
          <w:highlight w:val="none"/>
        </w:rPr>
      </w:pPr>
      <w:r>
        <w:rPr>
          <w:rFonts w:hint="eastAsia"/>
          <w:color w:val="auto"/>
          <w:highlight w:val="none"/>
        </w:rPr>
        <w:t>服务名称（第2包）：阜阳师范大学2025年省级质量工程6门智慧课程建设</w:t>
      </w:r>
    </w:p>
    <w:p w14:paraId="66C1D42A">
      <w:pPr>
        <w:rPr>
          <w:color w:val="auto"/>
          <w:highlight w:val="none"/>
        </w:rPr>
      </w:pPr>
      <w:bookmarkStart w:id="5" w:name="_Toc24315"/>
      <w:r>
        <w:rPr>
          <w:rFonts w:hint="eastAsia"/>
          <w:color w:val="auto"/>
          <w:highlight w:val="none"/>
        </w:rPr>
        <w:t>1.AI课程知识库建设服务</w:t>
      </w:r>
      <w:bookmarkEnd w:id="5"/>
    </w:p>
    <w:p w14:paraId="34F5353C">
      <w:pPr>
        <w:rPr>
          <w:color w:val="auto"/>
          <w:highlight w:val="none"/>
        </w:rPr>
      </w:pPr>
      <w:bookmarkStart w:id="6" w:name="_Toc26395"/>
      <w:r>
        <w:rPr>
          <w:rFonts w:hint="eastAsia"/>
          <w:color w:val="auto"/>
          <w:highlight w:val="none"/>
        </w:rPr>
        <w:t>1.1资源上传</w:t>
      </w:r>
      <w:bookmarkEnd w:id="6"/>
    </w:p>
    <w:p w14:paraId="3E0820CE">
      <w:pPr>
        <w:rPr>
          <w:color w:val="auto"/>
          <w:highlight w:val="none"/>
        </w:rPr>
      </w:pPr>
      <w:r>
        <w:rPr>
          <w:rFonts w:hint="eastAsia"/>
          <w:color w:val="auto"/>
          <w:highlight w:val="none"/>
        </w:rPr>
        <w:t>（1）需支持知识库管理功能，支持上传pdf格式的教学资源，上传的资源可进行切片处理，同时需提供开关控制功能，教师能够决定每个文档是否启用切片解析功能；</w:t>
      </w:r>
    </w:p>
    <w:p w14:paraId="58DF48CA">
      <w:pPr>
        <w:rPr>
          <w:color w:val="auto"/>
          <w:highlight w:val="none"/>
        </w:rPr>
      </w:pPr>
      <w:r>
        <w:rPr>
          <w:rFonts w:hint="eastAsia"/>
          <w:color w:val="auto"/>
          <w:highlight w:val="none"/>
        </w:rPr>
        <w:t>★（2）支持按照电子教材、讲义课件、相关论文、习题试卷、往年作业、相关案例、其他资料等分类上传资源；（投标文件中提供系统截图）</w:t>
      </w:r>
    </w:p>
    <w:p w14:paraId="08F851F1">
      <w:pPr>
        <w:rPr>
          <w:color w:val="auto"/>
          <w:highlight w:val="none"/>
        </w:rPr>
      </w:pPr>
      <w:r>
        <w:rPr>
          <w:rFonts w:hint="eastAsia"/>
          <w:color w:val="auto"/>
          <w:highlight w:val="none"/>
        </w:rPr>
        <w:t>（3）需支持查看上传文件与切片文件对比展示、切片信息、段落数量、段落长度、是否包含公式、表格、图片，同时可以筛选含公式、图片、表格的切片，支持对切片进行搜索；</w:t>
      </w:r>
    </w:p>
    <w:p w14:paraId="396C34E3">
      <w:pPr>
        <w:rPr>
          <w:color w:val="auto"/>
          <w:highlight w:val="none"/>
        </w:rPr>
      </w:pPr>
      <w:r>
        <w:rPr>
          <w:rFonts w:hint="eastAsia"/>
          <w:color w:val="auto"/>
          <w:highlight w:val="none"/>
        </w:rPr>
        <w:t>（4）支持上传视频、音频、文档（包括PPT、PDF、DOC、TXT、PNG等）等教学资源；视频支持上传MP4、MKV、MOV、AVI、WMV等通用格式视频，上传后自动转码，支持在线预览；</w:t>
      </w:r>
    </w:p>
    <w:p w14:paraId="0735B3FF">
      <w:pPr>
        <w:rPr>
          <w:color w:val="auto"/>
          <w:highlight w:val="none"/>
        </w:rPr>
      </w:pPr>
      <w:r>
        <w:rPr>
          <w:rFonts w:hint="eastAsia"/>
          <w:color w:val="auto"/>
          <w:highlight w:val="none"/>
        </w:rPr>
        <w:t>（5）支持自定义文件分类，支持二级文件分类，支持文件分类删除或重命名；</w:t>
      </w:r>
    </w:p>
    <w:p w14:paraId="3246F4B6">
      <w:pPr>
        <w:rPr>
          <w:color w:val="auto"/>
          <w:highlight w:val="none"/>
        </w:rPr>
      </w:pPr>
      <w:r>
        <w:rPr>
          <w:rFonts w:hint="eastAsia"/>
          <w:color w:val="auto"/>
          <w:highlight w:val="none"/>
        </w:rPr>
        <w:t>（6）支持每一个分类下可以查看已处理的资源数量、上传资源数量、最近更新时间；</w:t>
      </w:r>
    </w:p>
    <w:p w14:paraId="6726B0FF">
      <w:pPr>
        <w:rPr>
          <w:color w:val="auto"/>
          <w:highlight w:val="none"/>
        </w:rPr>
      </w:pPr>
      <w:r>
        <w:rPr>
          <w:rFonts w:hint="eastAsia"/>
          <w:color w:val="auto"/>
          <w:highlight w:val="none"/>
        </w:rPr>
        <w:t>（7）支持知识库查看文件数量、图片提取数量、音视频时长、解析字符总数；</w:t>
      </w:r>
    </w:p>
    <w:p w14:paraId="52612065">
      <w:pPr>
        <w:rPr>
          <w:color w:val="auto"/>
          <w:highlight w:val="none"/>
        </w:rPr>
      </w:pPr>
      <w:r>
        <w:rPr>
          <w:rFonts w:hint="eastAsia"/>
          <w:color w:val="auto"/>
          <w:highlight w:val="none"/>
        </w:rPr>
        <w:t>（8）支持上传的资源可以查看文件名称、处理状态、字符数、文件大小、上传时间；</w:t>
      </w:r>
    </w:p>
    <w:p w14:paraId="7324A2E6">
      <w:pPr>
        <w:rPr>
          <w:color w:val="auto"/>
          <w:highlight w:val="none"/>
        </w:rPr>
      </w:pPr>
      <w:r>
        <w:rPr>
          <w:rFonts w:hint="eastAsia"/>
          <w:color w:val="auto"/>
          <w:highlight w:val="none"/>
        </w:rPr>
        <w:t>（9）支持上传的资源可以选择是否启用和移动资源所在分类，或进行资源删除；</w:t>
      </w:r>
    </w:p>
    <w:p w14:paraId="5F8A3415">
      <w:pPr>
        <w:rPr>
          <w:color w:val="auto"/>
          <w:highlight w:val="none"/>
        </w:rPr>
      </w:pPr>
      <w:r>
        <w:rPr>
          <w:rFonts w:hint="eastAsia"/>
          <w:color w:val="auto"/>
          <w:highlight w:val="none"/>
        </w:rPr>
        <w:t>（10）支持资源上传后支持切片，可以查看切片和原始资源的对应关系，每一个切片都支持开关控制是否启用；</w:t>
      </w:r>
    </w:p>
    <w:p w14:paraId="53FD046F">
      <w:pPr>
        <w:rPr>
          <w:color w:val="auto"/>
          <w:highlight w:val="none"/>
        </w:rPr>
      </w:pPr>
      <w:r>
        <w:rPr>
          <w:rFonts w:hint="eastAsia"/>
          <w:color w:val="auto"/>
          <w:highlight w:val="none"/>
        </w:rPr>
        <w:t>★（11）支持查看上传文件与切片文件对比展示、切片信息、段落数量、段落长度、是否包含公式、是否包含表格、是否包含图片；（投标文件中提供系统截图）</w:t>
      </w:r>
    </w:p>
    <w:p w14:paraId="2CA00B5D">
      <w:pPr>
        <w:rPr>
          <w:color w:val="auto"/>
          <w:highlight w:val="none"/>
        </w:rPr>
      </w:pPr>
      <w:r>
        <w:rPr>
          <w:rFonts w:hint="eastAsia"/>
          <w:color w:val="auto"/>
          <w:highlight w:val="none"/>
        </w:rPr>
        <w:t>（12）为每门课程提供不小于200G的资源空间。</w:t>
      </w:r>
    </w:p>
    <w:p w14:paraId="12E0BDFD">
      <w:pPr>
        <w:rPr>
          <w:color w:val="auto"/>
          <w:highlight w:val="none"/>
        </w:rPr>
      </w:pPr>
      <w:bookmarkStart w:id="7" w:name="_Toc16740"/>
      <w:r>
        <w:rPr>
          <w:rFonts w:hint="eastAsia"/>
          <w:color w:val="auto"/>
          <w:highlight w:val="none"/>
        </w:rPr>
        <w:t>1.2资源清洗服务</w:t>
      </w:r>
      <w:bookmarkEnd w:id="7"/>
    </w:p>
    <w:p w14:paraId="52E54629">
      <w:pPr>
        <w:rPr>
          <w:color w:val="auto"/>
          <w:highlight w:val="none"/>
        </w:rPr>
      </w:pPr>
      <w:r>
        <w:rPr>
          <w:rFonts w:hint="eastAsia"/>
          <w:color w:val="auto"/>
          <w:highlight w:val="none"/>
        </w:rPr>
        <w:t>（1）文本资源预处理，支持OCR识别，对于不同字体、字号、排版的文本内容，应保证较高的识别准确率；</w:t>
      </w:r>
    </w:p>
    <w:p w14:paraId="40C17606">
      <w:pPr>
        <w:rPr>
          <w:color w:val="auto"/>
          <w:highlight w:val="none"/>
        </w:rPr>
      </w:pPr>
      <w:r>
        <w:rPr>
          <w:rFonts w:hint="eastAsia"/>
          <w:color w:val="auto"/>
          <w:highlight w:val="none"/>
        </w:rPr>
        <w:t>（2）支持语言：至少支持中文简体、中文繁体及英文的OCR识别；</w:t>
      </w:r>
    </w:p>
    <w:p w14:paraId="58D9A9EE">
      <w:pPr>
        <w:rPr>
          <w:color w:val="auto"/>
          <w:highlight w:val="none"/>
        </w:rPr>
      </w:pPr>
      <w:r>
        <w:rPr>
          <w:rFonts w:hint="eastAsia"/>
          <w:color w:val="auto"/>
          <w:highlight w:val="none"/>
        </w:rPr>
        <w:t>（3）支持公式识别：能够识别并转换PDF文件中的数学公式、化学方程式等复杂内容。对于数学符号、公式结构等应有较高的识别准确率；</w:t>
      </w:r>
    </w:p>
    <w:p w14:paraId="315902ED">
      <w:pPr>
        <w:rPr>
          <w:color w:val="auto"/>
          <w:highlight w:val="none"/>
        </w:rPr>
      </w:pPr>
      <w:r>
        <w:rPr>
          <w:rFonts w:hint="eastAsia"/>
          <w:color w:val="auto"/>
          <w:highlight w:val="none"/>
        </w:rPr>
        <w:t>（4）支持音视频资源预处理：多种语言的音视频文件转字幕，包括但不限于中文、英文等。对于音视频中的对话内容应有较高的识别准确率，并支持时间戳的准确对应；</w:t>
      </w:r>
    </w:p>
    <w:p w14:paraId="3ED2146A">
      <w:pPr>
        <w:rPr>
          <w:color w:val="auto"/>
          <w:highlight w:val="none"/>
        </w:rPr>
      </w:pPr>
      <w:r>
        <w:rPr>
          <w:rFonts w:hint="eastAsia"/>
          <w:color w:val="auto"/>
          <w:highlight w:val="none"/>
        </w:rPr>
        <w:t>（5）字幕格式：支持将音视频识别结果输出为常见的字幕格式（如SRT等）。</w:t>
      </w:r>
      <w:bookmarkStart w:id="8" w:name="_Toc30075"/>
      <w:bookmarkStart w:id="9" w:name="OLE_LINK8"/>
    </w:p>
    <w:p w14:paraId="1C6609F1">
      <w:pPr>
        <w:rPr>
          <w:color w:val="auto"/>
          <w:highlight w:val="none"/>
        </w:rPr>
      </w:pPr>
      <w:r>
        <w:rPr>
          <w:rFonts w:hint="eastAsia"/>
          <w:color w:val="auto"/>
          <w:highlight w:val="none"/>
        </w:rPr>
        <w:t>2.AI课程模型建设服务</w:t>
      </w:r>
      <w:bookmarkEnd w:id="8"/>
    </w:p>
    <w:bookmarkEnd w:id="9"/>
    <w:p w14:paraId="11981774">
      <w:pPr>
        <w:rPr>
          <w:color w:val="auto"/>
          <w:highlight w:val="none"/>
        </w:rPr>
      </w:pPr>
      <w:bookmarkStart w:id="10" w:name="_Toc32657"/>
      <w:r>
        <w:rPr>
          <w:rFonts w:hint="eastAsia"/>
          <w:color w:val="auto"/>
          <w:highlight w:val="none"/>
        </w:rPr>
        <w:t>2.1知识模型建设服务</w:t>
      </w:r>
      <w:bookmarkEnd w:id="10"/>
    </w:p>
    <w:p w14:paraId="12C879C3">
      <w:pPr>
        <w:rPr>
          <w:color w:val="auto"/>
          <w:highlight w:val="none"/>
        </w:rPr>
      </w:pPr>
      <w:bookmarkStart w:id="11" w:name="OLE_LINK9"/>
      <w:r>
        <w:rPr>
          <w:rFonts w:hint="eastAsia"/>
          <w:color w:val="auto"/>
          <w:highlight w:val="none"/>
        </w:rPr>
        <w:t>2.1.1知识图谱建设</w:t>
      </w:r>
    </w:p>
    <w:bookmarkEnd w:id="11"/>
    <w:p w14:paraId="2FF3DF4B">
      <w:pPr>
        <w:rPr>
          <w:color w:val="auto"/>
          <w:highlight w:val="none"/>
        </w:rPr>
      </w:pPr>
      <w:r>
        <w:rPr>
          <w:rFonts w:hint="eastAsia"/>
          <w:color w:val="auto"/>
          <w:highlight w:val="none"/>
        </w:rPr>
        <w:t>（1）支持新建课程知识图谱；</w:t>
      </w:r>
    </w:p>
    <w:p w14:paraId="39CA1597">
      <w:pPr>
        <w:rPr>
          <w:color w:val="auto"/>
          <w:highlight w:val="none"/>
        </w:rPr>
      </w:pPr>
      <w:r>
        <w:rPr>
          <w:rFonts w:hint="eastAsia"/>
          <w:color w:val="auto"/>
          <w:highlight w:val="none"/>
        </w:rPr>
        <w:t>（2）支持通过表格方式进行知识点导入，根据模板填写完成后点击上传；</w:t>
      </w:r>
    </w:p>
    <w:p w14:paraId="18AB176D">
      <w:pPr>
        <w:rPr>
          <w:color w:val="auto"/>
          <w:highlight w:val="none"/>
        </w:rPr>
      </w:pPr>
      <w:r>
        <w:rPr>
          <w:rFonts w:hint="eastAsia"/>
          <w:color w:val="auto"/>
          <w:highlight w:val="none"/>
        </w:rPr>
        <w:t>（3）支持通过本地教材或知识库教材通过人工智能对教材进行碎片化处理及知识点归纳总结，直接生成课程知识图谱；</w:t>
      </w:r>
    </w:p>
    <w:p w14:paraId="76AE74B4">
      <w:pPr>
        <w:rPr>
          <w:color w:val="auto"/>
          <w:highlight w:val="none"/>
        </w:rPr>
      </w:pPr>
      <w:r>
        <w:rPr>
          <w:rFonts w:hint="eastAsia"/>
          <w:color w:val="auto"/>
          <w:highlight w:val="none"/>
        </w:rPr>
        <w:t>（4）支持基于课程资源，通过人工智能对资源进行碎片化处理及知识点归纳总结，直接生成课程知识图谱，极大地提升教学资源的可视化和结构化程度；</w:t>
      </w:r>
    </w:p>
    <w:p w14:paraId="1DC021DE">
      <w:pPr>
        <w:rPr>
          <w:color w:val="auto"/>
          <w:highlight w:val="none"/>
        </w:rPr>
      </w:pPr>
      <w:r>
        <w:rPr>
          <w:rFonts w:hint="eastAsia"/>
          <w:color w:val="auto"/>
          <w:highlight w:val="none"/>
        </w:rPr>
        <w:t>★（5）支持直接新建专业或课程群知识图谱，也支持通过关联其他已建设的课程知识图谱直接建设课程群知识图谱或专业知识图谱；（投标文件中提供系统截图）</w:t>
      </w:r>
    </w:p>
    <w:p w14:paraId="6EDFFA84">
      <w:pPr>
        <w:rPr>
          <w:color w:val="auto"/>
          <w:highlight w:val="none"/>
        </w:rPr>
      </w:pPr>
      <w:r>
        <w:rPr>
          <w:rFonts w:hint="eastAsia"/>
          <w:color w:val="auto"/>
          <w:highlight w:val="none"/>
        </w:rPr>
        <w:t>（6）支持知识图谱切换树状视图和网状视图查看；</w:t>
      </w:r>
    </w:p>
    <w:p w14:paraId="219A94FD">
      <w:pPr>
        <w:rPr>
          <w:color w:val="auto"/>
          <w:highlight w:val="none"/>
        </w:rPr>
      </w:pPr>
      <w:r>
        <w:rPr>
          <w:rFonts w:hint="eastAsia"/>
          <w:color w:val="auto"/>
          <w:highlight w:val="none"/>
        </w:rPr>
        <w:t>（7）支持知识图谱自定义视图，通过教师自己拖拽知识点，保存为自定义视图，支持自定义视图中替换视图背景，支持教师统一知识点大小和隐藏根节点；</w:t>
      </w:r>
    </w:p>
    <w:p w14:paraId="42526B47">
      <w:pPr>
        <w:rPr>
          <w:color w:val="auto"/>
          <w:highlight w:val="none"/>
        </w:rPr>
      </w:pPr>
      <w:r>
        <w:rPr>
          <w:rFonts w:hint="eastAsia"/>
          <w:color w:val="auto"/>
          <w:highlight w:val="none"/>
        </w:rPr>
        <w:t>（8）支持自动生成的知识图谱是可编辑的，教师可以在已生成的知识图谱上进行二次编辑和调整；</w:t>
      </w:r>
    </w:p>
    <w:p w14:paraId="6EEA5390">
      <w:pPr>
        <w:rPr>
          <w:color w:val="auto"/>
          <w:highlight w:val="none"/>
        </w:rPr>
      </w:pPr>
      <w:r>
        <w:rPr>
          <w:rFonts w:hint="eastAsia"/>
          <w:color w:val="auto"/>
          <w:highlight w:val="none"/>
        </w:rPr>
        <w:t>（9）支持知识图谱查看与编辑页面，首次进入知识图谱默认查看页面；</w:t>
      </w:r>
    </w:p>
    <w:p w14:paraId="2E94B42C">
      <w:pPr>
        <w:rPr>
          <w:color w:val="auto"/>
          <w:highlight w:val="none"/>
        </w:rPr>
      </w:pPr>
      <w:r>
        <w:rPr>
          <w:rFonts w:hint="eastAsia"/>
          <w:color w:val="auto"/>
          <w:highlight w:val="none"/>
        </w:rPr>
        <w:t>（10）支持查看知识图谱的“知识点总量”“节点层级”“节点关系”“关联课程资源数量”“关联试题数量”“思政点数量”；</w:t>
      </w:r>
    </w:p>
    <w:p w14:paraId="19D0D560">
      <w:pPr>
        <w:rPr>
          <w:color w:val="auto"/>
          <w:highlight w:val="none"/>
        </w:rPr>
      </w:pPr>
      <w:r>
        <w:rPr>
          <w:rFonts w:hint="eastAsia"/>
          <w:color w:val="auto"/>
          <w:highlight w:val="none"/>
        </w:rPr>
        <w:t>（11）支持选择某节点后，可“展开所有下级节点”或“收起所有下级节点”，可调整页面呈现的节点内容和数量；</w:t>
      </w:r>
    </w:p>
    <w:p w14:paraId="7B969219">
      <w:pPr>
        <w:rPr>
          <w:color w:val="auto"/>
          <w:highlight w:val="none"/>
        </w:rPr>
      </w:pPr>
      <w:r>
        <w:rPr>
          <w:rFonts w:hint="eastAsia"/>
          <w:color w:val="auto"/>
          <w:highlight w:val="none"/>
        </w:rPr>
        <w:t>（12）支持根据知识图谱中的知识点层级快捷设置展开层级；</w:t>
      </w:r>
    </w:p>
    <w:p w14:paraId="5A6FBB32">
      <w:pPr>
        <w:rPr>
          <w:color w:val="auto"/>
          <w:highlight w:val="none"/>
        </w:rPr>
      </w:pPr>
      <w:r>
        <w:rPr>
          <w:rFonts w:hint="eastAsia"/>
          <w:color w:val="auto"/>
          <w:highlight w:val="none"/>
        </w:rPr>
        <w:t>（13）支持查看知识点详情，可查看此节点的详情，包括：节点名称、知识说明、知识分类、认知维度、难度系数、节点关系、思政设计；</w:t>
      </w:r>
    </w:p>
    <w:p w14:paraId="0B6D5F95">
      <w:pPr>
        <w:rPr>
          <w:color w:val="auto"/>
          <w:highlight w:val="none"/>
        </w:rPr>
      </w:pPr>
      <w:r>
        <w:rPr>
          <w:rFonts w:hint="eastAsia"/>
          <w:color w:val="auto"/>
          <w:highlight w:val="none"/>
        </w:rPr>
        <w:t>（14）支持知识点搜索，输入关键词，若搜索结果有多个时，突出显示定位检索匹配的所有节点；</w:t>
      </w:r>
    </w:p>
    <w:p w14:paraId="7DF8989D">
      <w:pPr>
        <w:rPr>
          <w:color w:val="auto"/>
          <w:highlight w:val="none"/>
        </w:rPr>
      </w:pPr>
      <w:r>
        <w:rPr>
          <w:rFonts w:hint="eastAsia"/>
          <w:color w:val="auto"/>
          <w:highlight w:val="none"/>
        </w:rPr>
        <w:t>（15）支持图谱下载，可按节点层级导出excel文件；</w:t>
      </w:r>
    </w:p>
    <w:p w14:paraId="4503B5CC">
      <w:pPr>
        <w:rPr>
          <w:color w:val="auto"/>
          <w:highlight w:val="none"/>
        </w:rPr>
      </w:pPr>
      <w:r>
        <w:rPr>
          <w:rFonts w:hint="eastAsia"/>
          <w:color w:val="auto"/>
          <w:highlight w:val="none"/>
        </w:rPr>
        <w:t>（16）支持自定义设置知识点属性：在知识图谱中，可以允许教师自定义设置知识点的难度系数、知识分类和认知维度等属性；</w:t>
      </w:r>
    </w:p>
    <w:p w14:paraId="3A622934">
      <w:pPr>
        <w:rPr>
          <w:color w:val="auto"/>
          <w:highlight w:val="none"/>
        </w:rPr>
      </w:pPr>
      <w:r>
        <w:rPr>
          <w:rFonts w:hint="eastAsia"/>
          <w:color w:val="auto"/>
          <w:highlight w:val="none"/>
        </w:rPr>
        <w:t>（17）支持在页面上方的操作栏处点击【编辑】，可进入在线编辑模式，图谱显示当前编辑账号头像和姓名；</w:t>
      </w:r>
    </w:p>
    <w:p w14:paraId="62D37E6A">
      <w:pPr>
        <w:rPr>
          <w:color w:val="auto"/>
          <w:highlight w:val="none"/>
        </w:rPr>
      </w:pPr>
      <w:r>
        <w:rPr>
          <w:rFonts w:hint="eastAsia"/>
          <w:color w:val="auto"/>
          <w:highlight w:val="none"/>
        </w:rPr>
        <w:t>（18）支持知识图谱树状结构、网状结构、自定义结构三种模式进行编辑；</w:t>
      </w:r>
    </w:p>
    <w:p w14:paraId="66A59022">
      <w:pPr>
        <w:rPr>
          <w:color w:val="auto"/>
          <w:highlight w:val="none"/>
        </w:rPr>
      </w:pPr>
      <w:r>
        <w:rPr>
          <w:rFonts w:hint="eastAsia"/>
          <w:color w:val="auto"/>
          <w:highlight w:val="none"/>
        </w:rPr>
        <w:t>（19）支持知识图谱查看时可根据进行放大缩小，可以查看知识图谱全景；</w:t>
      </w:r>
    </w:p>
    <w:p w14:paraId="78974A34">
      <w:pPr>
        <w:rPr>
          <w:color w:val="auto"/>
          <w:highlight w:val="none"/>
        </w:rPr>
      </w:pPr>
      <w:r>
        <w:rPr>
          <w:rFonts w:hint="eastAsia"/>
          <w:color w:val="auto"/>
          <w:highlight w:val="none"/>
        </w:rPr>
        <w:t>（20）支持添加多个根节点；</w:t>
      </w:r>
    </w:p>
    <w:p w14:paraId="5F06B5A2">
      <w:pPr>
        <w:rPr>
          <w:color w:val="auto"/>
          <w:highlight w:val="none"/>
        </w:rPr>
      </w:pPr>
      <w:r>
        <w:rPr>
          <w:rFonts w:hint="eastAsia"/>
          <w:color w:val="auto"/>
          <w:highlight w:val="none"/>
        </w:rPr>
        <w:t>（21）支持选择某节点后，在操作栏处点击【添加节点】，可添加同级节点；</w:t>
      </w:r>
    </w:p>
    <w:p w14:paraId="1F72F4BA">
      <w:pPr>
        <w:rPr>
          <w:color w:val="auto"/>
          <w:highlight w:val="none"/>
        </w:rPr>
      </w:pPr>
      <w:r>
        <w:rPr>
          <w:rFonts w:hint="eastAsia"/>
          <w:color w:val="auto"/>
          <w:highlight w:val="none"/>
        </w:rPr>
        <w:t>（22）支持选择某节点后，在操作栏处点击【添加子节点】，可添加子节点，最多添加到七级节点；</w:t>
      </w:r>
    </w:p>
    <w:p w14:paraId="18233420">
      <w:pPr>
        <w:rPr>
          <w:color w:val="auto"/>
          <w:highlight w:val="none"/>
        </w:rPr>
      </w:pPr>
      <w:r>
        <w:rPr>
          <w:rFonts w:hint="eastAsia"/>
          <w:color w:val="auto"/>
          <w:highlight w:val="none"/>
        </w:rPr>
        <w:t>（23）导入模板至少包含：节点名称、知识说明、知识分类、认知维度、难度系数、节点关系；支持知识点跨课程关联；</w:t>
      </w:r>
    </w:p>
    <w:p w14:paraId="19937E14">
      <w:pPr>
        <w:rPr>
          <w:color w:val="auto"/>
          <w:highlight w:val="none"/>
        </w:rPr>
      </w:pPr>
      <w:r>
        <w:rPr>
          <w:rFonts w:hint="eastAsia"/>
          <w:color w:val="auto"/>
          <w:highlight w:val="none"/>
        </w:rPr>
        <w:t>（24）支持知识点与课程资源进行关联，支持“图文”“视频”“讨论”等学习单元，支持对学习单元进行检索；</w:t>
      </w:r>
    </w:p>
    <w:p w14:paraId="4A587F8F">
      <w:pPr>
        <w:rPr>
          <w:color w:val="auto"/>
          <w:highlight w:val="none"/>
        </w:rPr>
      </w:pPr>
      <w:r>
        <w:rPr>
          <w:rFonts w:hint="eastAsia"/>
          <w:color w:val="auto"/>
          <w:highlight w:val="none"/>
        </w:rPr>
        <w:t>（25）支持已关联的课程资源，可查看此资源的详情内容；</w:t>
      </w:r>
    </w:p>
    <w:p w14:paraId="402276ED">
      <w:pPr>
        <w:rPr>
          <w:color w:val="auto"/>
          <w:highlight w:val="none"/>
        </w:rPr>
      </w:pPr>
      <w:r>
        <w:rPr>
          <w:rFonts w:hint="eastAsia"/>
          <w:color w:val="auto"/>
          <w:highlight w:val="none"/>
        </w:rPr>
        <w:t>（26）支持知识点与课程习题进行关联，可关联课程资源下已建设的资源习题，点击可查看习题详情及答案解析；</w:t>
      </w:r>
    </w:p>
    <w:p w14:paraId="0539441C">
      <w:pPr>
        <w:rPr>
          <w:color w:val="auto"/>
          <w:highlight w:val="none"/>
        </w:rPr>
      </w:pPr>
      <w:r>
        <w:rPr>
          <w:rFonts w:hint="eastAsia"/>
          <w:color w:val="auto"/>
          <w:highlight w:val="none"/>
        </w:rPr>
        <w:t>（27）支持编辑知识点详情，可自定义设置节点名称、知识说明、知识分类、认知维度、难度系数、节点关系；</w:t>
      </w:r>
    </w:p>
    <w:p w14:paraId="00F689C4">
      <w:pPr>
        <w:rPr>
          <w:color w:val="auto"/>
          <w:highlight w:val="none"/>
        </w:rPr>
      </w:pPr>
      <w:r>
        <w:rPr>
          <w:rFonts w:hint="eastAsia"/>
          <w:color w:val="auto"/>
          <w:highlight w:val="none"/>
        </w:rPr>
        <w:t>（28）支持知识点添加思政设计，包含思政元素和设计方式；</w:t>
      </w:r>
    </w:p>
    <w:p w14:paraId="0D0FE266">
      <w:pPr>
        <w:rPr>
          <w:color w:val="auto"/>
          <w:highlight w:val="none"/>
        </w:rPr>
      </w:pPr>
      <w:r>
        <w:rPr>
          <w:rFonts w:hint="eastAsia"/>
          <w:color w:val="auto"/>
          <w:highlight w:val="none"/>
        </w:rPr>
        <w:t>（29）支持跨课程知识点进行关联；</w:t>
      </w:r>
    </w:p>
    <w:p w14:paraId="356D0D64">
      <w:pPr>
        <w:rPr>
          <w:color w:val="auto"/>
          <w:highlight w:val="none"/>
        </w:rPr>
      </w:pPr>
      <w:r>
        <w:rPr>
          <w:rFonts w:hint="eastAsia"/>
          <w:color w:val="auto"/>
          <w:highlight w:val="none"/>
        </w:rPr>
        <w:t>（30）支持根据节点关系生成知识点学习路径；</w:t>
      </w:r>
    </w:p>
    <w:p w14:paraId="33A78C5C">
      <w:pPr>
        <w:rPr>
          <w:color w:val="auto"/>
          <w:highlight w:val="none"/>
        </w:rPr>
      </w:pPr>
      <w:r>
        <w:rPr>
          <w:rFonts w:hint="eastAsia"/>
          <w:color w:val="auto"/>
          <w:highlight w:val="none"/>
        </w:rPr>
        <w:t>（31）支持删除知识点；</w:t>
      </w:r>
    </w:p>
    <w:p w14:paraId="3DC06B1B">
      <w:pPr>
        <w:rPr>
          <w:color w:val="auto"/>
          <w:highlight w:val="none"/>
        </w:rPr>
      </w:pPr>
      <w:r>
        <w:rPr>
          <w:rFonts w:hint="eastAsia"/>
          <w:color w:val="auto"/>
          <w:highlight w:val="none"/>
        </w:rPr>
        <w:t>（32）支持已经建设的知识图谱发布到教学班中；</w:t>
      </w:r>
    </w:p>
    <w:p w14:paraId="19D9C1CE">
      <w:pPr>
        <w:rPr>
          <w:color w:val="auto"/>
          <w:highlight w:val="none"/>
        </w:rPr>
      </w:pPr>
      <w:r>
        <w:rPr>
          <w:rFonts w:hint="eastAsia"/>
          <w:color w:val="auto"/>
          <w:highlight w:val="none"/>
        </w:rPr>
        <w:t>（33）支持教师可以选择是否开放给学生，选择开放给学生，学生在自己的教学班中就可以查看到对应的知识图谱；</w:t>
      </w:r>
    </w:p>
    <w:p w14:paraId="51ECAAE4">
      <w:pPr>
        <w:rPr>
          <w:color w:val="auto"/>
          <w:highlight w:val="none"/>
        </w:rPr>
      </w:pPr>
      <w:r>
        <w:rPr>
          <w:rFonts w:hint="eastAsia"/>
          <w:color w:val="auto"/>
          <w:highlight w:val="none"/>
        </w:rPr>
        <w:t>（34）支持教师查看知识点的的学习情况，包括：该节点关联课程资源和习题的情况：总数和已发布数量；已完成、进行中、未完成的额学生比例；</w:t>
      </w:r>
    </w:p>
    <w:p w14:paraId="7F64C95C">
      <w:pPr>
        <w:rPr>
          <w:color w:val="auto"/>
          <w:highlight w:val="none"/>
        </w:rPr>
      </w:pPr>
      <w:r>
        <w:rPr>
          <w:rFonts w:hint="eastAsia"/>
          <w:color w:val="auto"/>
          <w:highlight w:val="none"/>
        </w:rPr>
        <w:t>（35）支持教师查看班级平均掌握度，按照比例区间展示整个班级的学习进度和平均掌握度，同时给出建议关注知识点。</w:t>
      </w:r>
    </w:p>
    <w:p w14:paraId="588DDB23">
      <w:pPr>
        <w:rPr>
          <w:color w:val="auto"/>
          <w:highlight w:val="none"/>
        </w:rPr>
      </w:pPr>
      <w:r>
        <w:rPr>
          <w:rFonts w:hint="eastAsia"/>
          <w:color w:val="auto"/>
          <w:highlight w:val="none"/>
        </w:rPr>
        <w:t>2.1.2人工智能生成知识导引服务</w:t>
      </w:r>
    </w:p>
    <w:p w14:paraId="551CAC59">
      <w:pPr>
        <w:rPr>
          <w:color w:val="auto"/>
          <w:highlight w:val="none"/>
        </w:rPr>
      </w:pPr>
      <w:r>
        <w:rPr>
          <w:rFonts w:hint="eastAsia"/>
          <w:color w:val="auto"/>
          <w:highlight w:val="none"/>
        </w:rPr>
        <w:t>★支持根据视频内容进行分段归纳总结，文字与视频进度一一对应，点击可以进行快速定位。（投标文件中提供系统截图）</w:t>
      </w:r>
    </w:p>
    <w:p w14:paraId="480CBBFB">
      <w:pPr>
        <w:rPr>
          <w:color w:val="auto"/>
          <w:highlight w:val="none"/>
        </w:rPr>
      </w:pPr>
      <w:bookmarkStart w:id="12" w:name="_Toc24754"/>
      <w:bookmarkStart w:id="13" w:name="OLE_LINK10"/>
      <w:r>
        <w:rPr>
          <w:rFonts w:hint="eastAsia"/>
          <w:color w:val="auto"/>
          <w:highlight w:val="none"/>
        </w:rPr>
        <w:t>2.2能力模型建设服务</w:t>
      </w:r>
      <w:bookmarkEnd w:id="12"/>
    </w:p>
    <w:bookmarkEnd w:id="13"/>
    <w:p w14:paraId="2B946A5F">
      <w:pPr>
        <w:rPr>
          <w:color w:val="auto"/>
          <w:highlight w:val="none"/>
        </w:rPr>
      </w:pPr>
      <w:r>
        <w:rPr>
          <w:rFonts w:hint="eastAsia"/>
          <w:color w:val="auto"/>
          <w:highlight w:val="none"/>
        </w:rPr>
        <w:t>（1）支持建设能力模型，包括能力点名称、能力标签、能力描述、关联知识点、对应学习内容，能力标签支持自定义；</w:t>
      </w:r>
    </w:p>
    <w:p w14:paraId="77C17E59">
      <w:pPr>
        <w:rPr>
          <w:color w:val="auto"/>
          <w:highlight w:val="none"/>
        </w:rPr>
      </w:pPr>
      <w:r>
        <w:rPr>
          <w:rFonts w:hint="eastAsia"/>
          <w:color w:val="auto"/>
          <w:highlight w:val="none"/>
        </w:rPr>
        <w:t>（2）支持展示能力模型对应的能力点、知识点、学习内容数量；</w:t>
      </w:r>
    </w:p>
    <w:p w14:paraId="5519133E">
      <w:pPr>
        <w:rPr>
          <w:color w:val="auto"/>
          <w:highlight w:val="none"/>
        </w:rPr>
      </w:pPr>
      <w:r>
        <w:rPr>
          <w:rFonts w:hint="eastAsia"/>
          <w:color w:val="auto"/>
          <w:highlight w:val="none"/>
        </w:rPr>
        <w:t>（3）支持展示单个能力点的标签、能力描述、知识点助力、学习内容数量；</w:t>
      </w:r>
    </w:p>
    <w:p w14:paraId="3E04158E">
      <w:pPr>
        <w:rPr>
          <w:color w:val="auto"/>
          <w:highlight w:val="none"/>
        </w:rPr>
      </w:pPr>
      <w:r>
        <w:rPr>
          <w:rFonts w:hint="eastAsia"/>
          <w:color w:val="auto"/>
          <w:highlight w:val="none"/>
        </w:rPr>
        <w:t>（4）支持展示能力点下知识点关联关系；</w:t>
      </w:r>
    </w:p>
    <w:p w14:paraId="3DBBAEDF">
      <w:pPr>
        <w:rPr>
          <w:color w:val="auto"/>
          <w:highlight w:val="none"/>
        </w:rPr>
      </w:pPr>
      <w:r>
        <w:rPr>
          <w:rFonts w:hint="eastAsia"/>
          <w:color w:val="auto"/>
          <w:highlight w:val="none"/>
        </w:rPr>
        <w:t>（5）支持通过模板导入能力模型。</w:t>
      </w:r>
    </w:p>
    <w:p w14:paraId="64306306">
      <w:pPr>
        <w:rPr>
          <w:color w:val="auto"/>
          <w:highlight w:val="none"/>
        </w:rPr>
      </w:pPr>
      <w:bookmarkStart w:id="14" w:name="_Toc10199"/>
      <w:bookmarkStart w:id="15" w:name="OLE_LINK11"/>
      <w:r>
        <w:rPr>
          <w:rFonts w:hint="eastAsia"/>
          <w:color w:val="auto"/>
          <w:highlight w:val="none"/>
        </w:rPr>
        <w:t>2.3问答模型建设服务</w:t>
      </w:r>
      <w:bookmarkEnd w:id="14"/>
    </w:p>
    <w:bookmarkEnd w:id="15"/>
    <w:p w14:paraId="2F53B7FE">
      <w:pPr>
        <w:rPr>
          <w:color w:val="auto"/>
          <w:highlight w:val="none"/>
        </w:rPr>
      </w:pPr>
      <w:r>
        <w:rPr>
          <w:rFonts w:hint="eastAsia"/>
          <w:color w:val="auto"/>
          <w:highlight w:val="none"/>
        </w:rPr>
        <w:t>（1）支持建设问题模型，包括问题类型、问题描述、答案描述、关联知识点、对应学习内容；</w:t>
      </w:r>
    </w:p>
    <w:p w14:paraId="39C66ACF">
      <w:pPr>
        <w:rPr>
          <w:color w:val="auto"/>
          <w:highlight w:val="none"/>
        </w:rPr>
      </w:pPr>
      <w:r>
        <w:rPr>
          <w:rFonts w:hint="eastAsia"/>
          <w:color w:val="auto"/>
          <w:highlight w:val="none"/>
        </w:rPr>
        <w:t>（2）支持教师将问答反馈意见纳入答案库，进行修改编辑；</w:t>
      </w:r>
    </w:p>
    <w:p w14:paraId="0BFC5162">
      <w:pPr>
        <w:rPr>
          <w:color w:val="auto"/>
          <w:highlight w:val="none"/>
        </w:rPr>
      </w:pPr>
      <w:r>
        <w:rPr>
          <w:rFonts w:hint="eastAsia"/>
          <w:color w:val="auto"/>
          <w:highlight w:val="none"/>
        </w:rPr>
        <w:t>（3）支持教师设置图文对，匹配图片和文字，支持给学生答案推荐时包含图片。</w:t>
      </w:r>
    </w:p>
    <w:p w14:paraId="69CAC955">
      <w:pPr>
        <w:rPr>
          <w:color w:val="auto"/>
          <w:highlight w:val="none"/>
        </w:rPr>
      </w:pPr>
      <w:bookmarkStart w:id="16" w:name="_Toc6333"/>
      <w:bookmarkStart w:id="17" w:name="OLE_LINK12"/>
      <w:r>
        <w:rPr>
          <w:rFonts w:hint="eastAsia"/>
          <w:color w:val="auto"/>
          <w:highlight w:val="none"/>
        </w:rPr>
        <w:t>2.4向量模型建设服务</w:t>
      </w:r>
      <w:bookmarkEnd w:id="16"/>
    </w:p>
    <w:bookmarkEnd w:id="17"/>
    <w:p w14:paraId="239AAC94">
      <w:pPr>
        <w:rPr>
          <w:color w:val="auto"/>
          <w:highlight w:val="none"/>
        </w:rPr>
      </w:pPr>
      <w:r>
        <w:rPr>
          <w:rFonts w:hint="eastAsia"/>
          <w:color w:val="auto"/>
          <w:highlight w:val="none"/>
        </w:rPr>
        <w:t>★（1）支持自动将清洗过的课程资源进行碎片化处理，存入向量模型；（投标文件中提供系统截图）</w:t>
      </w:r>
    </w:p>
    <w:p w14:paraId="7FDB766A">
      <w:pPr>
        <w:rPr>
          <w:color w:val="auto"/>
          <w:highlight w:val="none"/>
        </w:rPr>
      </w:pPr>
      <w:r>
        <w:rPr>
          <w:rFonts w:hint="eastAsia"/>
          <w:color w:val="auto"/>
          <w:highlight w:val="none"/>
        </w:rPr>
        <w:t>★（2）支持自动对向量数据进行标签、包括知识点、能力、学科、难易程度、题目题型等，支持教师手动增加标签及修改标签。（投标文件中提供系统截图）</w:t>
      </w:r>
    </w:p>
    <w:p w14:paraId="215AB9BE">
      <w:pPr>
        <w:rPr>
          <w:color w:val="auto"/>
          <w:highlight w:val="none"/>
        </w:rPr>
      </w:pPr>
      <w:bookmarkStart w:id="18" w:name="_Toc8505"/>
      <w:bookmarkStart w:id="19" w:name="OLE_LINK13"/>
      <w:r>
        <w:rPr>
          <w:rFonts w:hint="eastAsia"/>
          <w:color w:val="auto"/>
          <w:highlight w:val="none"/>
        </w:rPr>
        <w:t>2.5课程专有名词库建设服务</w:t>
      </w:r>
      <w:bookmarkEnd w:id="18"/>
    </w:p>
    <w:bookmarkEnd w:id="19"/>
    <w:p w14:paraId="309483F8">
      <w:pPr>
        <w:rPr>
          <w:color w:val="auto"/>
          <w:highlight w:val="none"/>
        </w:rPr>
      </w:pPr>
      <w:r>
        <w:rPr>
          <w:rFonts w:hint="eastAsia"/>
          <w:color w:val="auto"/>
          <w:highlight w:val="none"/>
        </w:rPr>
        <w:t>（1）支持通过人工智能匹配课程专业或学科属性，自动生成专有名词库，教师可进行调整，帮助学生理解课程专有名词；</w:t>
      </w:r>
    </w:p>
    <w:p w14:paraId="4C9781AE">
      <w:pPr>
        <w:rPr>
          <w:color w:val="auto"/>
          <w:highlight w:val="none"/>
        </w:rPr>
      </w:pPr>
      <w:r>
        <w:rPr>
          <w:rFonts w:hint="eastAsia"/>
          <w:color w:val="auto"/>
          <w:highlight w:val="none"/>
        </w:rPr>
        <w:t>（2）支持建立课程增强模型时，通过对专有名词库的检索分析，提升人工智能的语义理解的准确度。</w:t>
      </w:r>
    </w:p>
    <w:p w14:paraId="6B56E014">
      <w:pPr>
        <w:rPr>
          <w:color w:val="auto"/>
          <w:highlight w:val="none"/>
        </w:rPr>
      </w:pPr>
      <w:bookmarkStart w:id="20" w:name="_Toc11179"/>
      <w:bookmarkStart w:id="21" w:name="OLE_LINK14"/>
      <w:r>
        <w:rPr>
          <w:rFonts w:hint="eastAsia"/>
          <w:color w:val="auto"/>
          <w:highlight w:val="none"/>
        </w:rPr>
        <w:t>3.AI教学应用</w:t>
      </w:r>
      <w:bookmarkEnd w:id="20"/>
    </w:p>
    <w:bookmarkEnd w:id="21"/>
    <w:p w14:paraId="7EDF405F">
      <w:pPr>
        <w:rPr>
          <w:color w:val="auto"/>
          <w:highlight w:val="none"/>
        </w:rPr>
      </w:pPr>
      <w:bookmarkStart w:id="22" w:name="_Toc16473"/>
      <w:bookmarkStart w:id="23" w:name="OLE_LINK16"/>
      <w:r>
        <w:rPr>
          <w:rFonts w:hint="eastAsia"/>
          <w:color w:val="auto"/>
          <w:highlight w:val="none"/>
        </w:rPr>
        <w:t>3.1 24H智能学伴</w:t>
      </w:r>
      <w:bookmarkEnd w:id="22"/>
    </w:p>
    <w:bookmarkEnd w:id="23"/>
    <w:p w14:paraId="55B565EF">
      <w:pPr>
        <w:rPr>
          <w:color w:val="auto"/>
          <w:highlight w:val="none"/>
        </w:rPr>
      </w:pPr>
      <w:r>
        <w:rPr>
          <w:rFonts w:hint="eastAsia"/>
          <w:color w:val="auto"/>
          <w:highlight w:val="none"/>
        </w:rPr>
        <w:t>（1）基于课程模型进行知识答疑，满足学生在任何时间的学习需求，无论是基础知识还是拓展知识，学生随时都可以向系统提问，获得及时的解答；</w:t>
      </w:r>
    </w:p>
    <w:p w14:paraId="2B14718B">
      <w:pPr>
        <w:rPr>
          <w:color w:val="auto"/>
          <w:highlight w:val="none"/>
        </w:rPr>
      </w:pPr>
      <w:r>
        <w:rPr>
          <w:rFonts w:hint="eastAsia"/>
          <w:color w:val="auto"/>
          <w:highlight w:val="none"/>
        </w:rPr>
        <w:t>（2）支持教师设置AI智能学伴开场白，方便学生能快速理解学伴功能；</w:t>
      </w:r>
    </w:p>
    <w:p w14:paraId="4A54B4AB">
      <w:pPr>
        <w:rPr>
          <w:color w:val="auto"/>
          <w:highlight w:val="none"/>
        </w:rPr>
      </w:pPr>
      <w:r>
        <w:rPr>
          <w:rFonts w:hint="eastAsia"/>
          <w:color w:val="auto"/>
          <w:highlight w:val="none"/>
        </w:rPr>
        <w:t>（3）支持教师设置智能学伴推荐问题，方便学生快速选择常见问题；</w:t>
      </w:r>
    </w:p>
    <w:p w14:paraId="2EA3CF6D">
      <w:pPr>
        <w:rPr>
          <w:color w:val="auto"/>
          <w:highlight w:val="none"/>
        </w:rPr>
      </w:pPr>
      <w:r>
        <w:rPr>
          <w:rFonts w:hint="eastAsia"/>
          <w:color w:val="auto"/>
          <w:highlight w:val="none"/>
        </w:rPr>
        <w:t>（4）支持教师端进行AI学伴问答，支持教师根据AI学伴回答的问题进行反馈，持续优化智能学伴回答问题的准确度；</w:t>
      </w:r>
    </w:p>
    <w:p w14:paraId="5D595120">
      <w:pPr>
        <w:rPr>
          <w:color w:val="auto"/>
          <w:highlight w:val="none"/>
        </w:rPr>
      </w:pPr>
      <w:r>
        <w:rPr>
          <w:rFonts w:hint="eastAsia"/>
          <w:color w:val="auto"/>
          <w:highlight w:val="none"/>
        </w:rPr>
        <w:t>（5）支持教师填写AI学伴回答反馈意见，至少包括具体问题及正确回答，同时支持设置是否将反馈回答加入答案库，用于后续相同问题的答案；</w:t>
      </w:r>
    </w:p>
    <w:p w14:paraId="468A323C">
      <w:pPr>
        <w:rPr>
          <w:color w:val="auto"/>
          <w:highlight w:val="none"/>
        </w:rPr>
      </w:pPr>
      <w:r>
        <w:rPr>
          <w:rFonts w:hint="eastAsia"/>
          <w:color w:val="auto"/>
          <w:highlight w:val="none"/>
        </w:rPr>
        <w:t>（6）支持教师提交反馈意见后进行修改，修改后可再次提交；</w:t>
      </w:r>
    </w:p>
    <w:p w14:paraId="3EB5FA12">
      <w:pPr>
        <w:rPr>
          <w:color w:val="auto"/>
          <w:highlight w:val="none"/>
        </w:rPr>
      </w:pPr>
      <w:r>
        <w:rPr>
          <w:rFonts w:hint="eastAsia"/>
          <w:color w:val="auto"/>
          <w:highlight w:val="none"/>
        </w:rPr>
        <w:t>（7）支持教师删除反馈意见；</w:t>
      </w:r>
    </w:p>
    <w:p w14:paraId="664748F2">
      <w:pPr>
        <w:rPr>
          <w:color w:val="auto"/>
          <w:highlight w:val="none"/>
        </w:rPr>
      </w:pPr>
      <w:r>
        <w:rPr>
          <w:rFonts w:hint="eastAsia"/>
          <w:color w:val="auto"/>
          <w:highlight w:val="none"/>
        </w:rPr>
        <w:t>（8）支持开展多个会话，保留历史会话，同时也可进行历史会话删除</w:t>
      </w:r>
      <w:bookmarkStart w:id="24" w:name="OLE_LINK15"/>
      <w:r>
        <w:rPr>
          <w:rFonts w:hint="eastAsia"/>
          <w:color w:val="auto"/>
          <w:highlight w:val="none"/>
        </w:rPr>
        <w:t>；</w:t>
      </w:r>
      <w:bookmarkEnd w:id="24"/>
    </w:p>
    <w:p w14:paraId="57C665E5">
      <w:pPr>
        <w:rPr>
          <w:color w:val="auto"/>
          <w:highlight w:val="none"/>
        </w:rPr>
      </w:pPr>
      <w:r>
        <w:rPr>
          <w:rFonts w:hint="eastAsia"/>
          <w:color w:val="auto"/>
          <w:highlight w:val="none"/>
        </w:rPr>
        <w:t>（9）与学伴对话支持发送文字和图片。</w:t>
      </w:r>
    </w:p>
    <w:p w14:paraId="713FF74D">
      <w:pPr>
        <w:rPr>
          <w:color w:val="auto"/>
          <w:highlight w:val="none"/>
        </w:rPr>
      </w:pPr>
      <w:bookmarkStart w:id="25" w:name="_Toc18228"/>
      <w:r>
        <w:rPr>
          <w:rFonts w:hint="eastAsia"/>
          <w:color w:val="auto"/>
          <w:highlight w:val="none"/>
        </w:rPr>
        <w:t>3.2智</w:t>
      </w:r>
      <w:bookmarkStart w:id="26" w:name="OLE_LINK17"/>
      <w:r>
        <w:rPr>
          <w:rFonts w:hint="eastAsia"/>
          <w:color w:val="auto"/>
          <w:highlight w:val="none"/>
        </w:rPr>
        <w:t>能批改</w:t>
      </w:r>
      <w:bookmarkEnd w:id="25"/>
      <w:bookmarkEnd w:id="26"/>
    </w:p>
    <w:p w14:paraId="3DFF4181">
      <w:pPr>
        <w:rPr>
          <w:color w:val="auto"/>
          <w:highlight w:val="none"/>
        </w:rPr>
      </w:pPr>
      <w:r>
        <w:rPr>
          <w:rFonts w:hint="eastAsia"/>
          <w:color w:val="auto"/>
          <w:highlight w:val="none"/>
        </w:rPr>
        <w:t>（1）至少内置两个智能批改评分标准，包括评分项目、详细指标、指标权重；</w:t>
      </w:r>
    </w:p>
    <w:p w14:paraId="0480C783">
      <w:pPr>
        <w:rPr>
          <w:color w:val="auto"/>
          <w:highlight w:val="none"/>
        </w:rPr>
      </w:pPr>
      <w:r>
        <w:rPr>
          <w:rFonts w:hint="eastAsia"/>
          <w:color w:val="auto"/>
          <w:highlight w:val="none"/>
        </w:rPr>
        <w:t>（2）需支持智能批改，支持教师设置多个批改规则，包含评分项目，详细指标，指标权重从而计算出评价分数，同时支持是否开启智能点评，教师可设置点评方向和点评风格；</w:t>
      </w:r>
    </w:p>
    <w:p w14:paraId="5B72914E">
      <w:pPr>
        <w:rPr>
          <w:color w:val="auto"/>
          <w:highlight w:val="none"/>
        </w:rPr>
      </w:pPr>
      <w:r>
        <w:rPr>
          <w:rFonts w:hint="eastAsia"/>
          <w:color w:val="auto"/>
          <w:highlight w:val="none"/>
        </w:rPr>
        <w:t>（3）支持教师设置知道批改评分标准后进行测试，包括设置分值、题目、参考答案或通过人工智能生成参考答案、最后填写作答内容进行批改测试，通过智能批改的测试查看是否需要调整评分标准；</w:t>
      </w:r>
    </w:p>
    <w:p w14:paraId="553D3753">
      <w:pPr>
        <w:rPr>
          <w:color w:val="auto"/>
          <w:highlight w:val="none"/>
        </w:rPr>
      </w:pPr>
      <w:r>
        <w:rPr>
          <w:rFonts w:hint="eastAsia"/>
          <w:color w:val="auto"/>
          <w:highlight w:val="none"/>
        </w:rPr>
        <w:t>（4）支持教师可以通过批改测试选择不同的批改规则进行调试智能批改效果；</w:t>
      </w:r>
    </w:p>
    <w:p w14:paraId="28804AC3">
      <w:pPr>
        <w:rPr>
          <w:color w:val="auto"/>
          <w:highlight w:val="none"/>
        </w:rPr>
      </w:pPr>
      <w:r>
        <w:rPr>
          <w:rFonts w:hint="eastAsia"/>
          <w:color w:val="auto"/>
          <w:highlight w:val="none"/>
        </w:rPr>
        <w:t>（5）支持教师发布主观题到教学班，支持教师进入教学班中选择是否进行智能批改，包括选择智能批改的评分标准、是为当前学生进行智能批改或全班学生进行批改；</w:t>
      </w:r>
    </w:p>
    <w:p w14:paraId="5CC0EBFC">
      <w:pPr>
        <w:rPr>
          <w:color w:val="auto"/>
          <w:highlight w:val="none"/>
        </w:rPr>
      </w:pPr>
      <w:r>
        <w:rPr>
          <w:rFonts w:hint="eastAsia"/>
          <w:color w:val="auto"/>
          <w:highlight w:val="none"/>
        </w:rPr>
        <w:t>（6）支持教师选择批注的身份，包括智能批注助手或当前教师本人；</w:t>
      </w:r>
    </w:p>
    <w:p w14:paraId="702A17E2">
      <w:pPr>
        <w:rPr>
          <w:color w:val="auto"/>
          <w:highlight w:val="none"/>
        </w:rPr>
      </w:pPr>
      <w:r>
        <w:rPr>
          <w:rFonts w:hint="eastAsia"/>
          <w:color w:val="auto"/>
          <w:highlight w:val="none"/>
        </w:rPr>
        <w:t>（7）支持教师选择智能批改完成后是否需要经过教师审核，如不需审核，将直接生成批注和评语发送给学生，学生分数仅供参考，实际分数需要教师手动打分；</w:t>
      </w:r>
    </w:p>
    <w:p w14:paraId="19E3242D">
      <w:pPr>
        <w:rPr>
          <w:color w:val="auto"/>
          <w:highlight w:val="none"/>
        </w:rPr>
      </w:pPr>
      <w:r>
        <w:rPr>
          <w:rFonts w:hint="eastAsia"/>
          <w:color w:val="auto"/>
          <w:highlight w:val="none"/>
        </w:rPr>
        <w:t>（8）支持教师对智能批改不满意后选择重新批改。</w:t>
      </w:r>
    </w:p>
    <w:p w14:paraId="39EF9B8E">
      <w:pPr>
        <w:rPr>
          <w:color w:val="auto"/>
          <w:highlight w:val="none"/>
        </w:rPr>
      </w:pPr>
      <w:bookmarkStart w:id="27" w:name="_Toc289"/>
      <w:bookmarkStart w:id="28" w:name="OLE_LINK18"/>
      <w:r>
        <w:rPr>
          <w:rFonts w:hint="eastAsia"/>
          <w:color w:val="auto"/>
          <w:highlight w:val="none"/>
        </w:rPr>
        <w:t>3.3 PPT备课助手</w:t>
      </w:r>
      <w:bookmarkEnd w:id="27"/>
    </w:p>
    <w:bookmarkEnd w:id="28"/>
    <w:p w14:paraId="382F5BD2">
      <w:pPr>
        <w:rPr>
          <w:color w:val="auto"/>
          <w:highlight w:val="none"/>
        </w:rPr>
      </w:pPr>
      <w:r>
        <w:rPr>
          <w:rFonts w:hint="eastAsia"/>
          <w:color w:val="auto"/>
          <w:highlight w:val="none"/>
        </w:rPr>
        <w:t>（1）支持教师在网页端进行在线文档备课，支持创建多个在线文档，自持在线文档自动保存；</w:t>
      </w:r>
    </w:p>
    <w:p w14:paraId="0BE25AD6">
      <w:pPr>
        <w:rPr>
          <w:color w:val="auto"/>
          <w:highlight w:val="none"/>
        </w:rPr>
      </w:pPr>
      <w:r>
        <w:rPr>
          <w:rFonts w:hint="eastAsia"/>
          <w:color w:val="auto"/>
          <w:highlight w:val="none"/>
        </w:rPr>
        <w:t>（2）支持教师查看在线文档大纲；</w:t>
      </w:r>
    </w:p>
    <w:p w14:paraId="05C38B87">
      <w:pPr>
        <w:rPr>
          <w:color w:val="auto"/>
          <w:highlight w:val="none"/>
        </w:rPr>
      </w:pPr>
      <w:r>
        <w:rPr>
          <w:rFonts w:hint="eastAsia"/>
          <w:color w:val="auto"/>
          <w:highlight w:val="none"/>
        </w:rPr>
        <w:t>（3）支持向备课助手发生文字和图片；</w:t>
      </w:r>
    </w:p>
    <w:p w14:paraId="39CC6DF8">
      <w:pPr>
        <w:rPr>
          <w:color w:val="auto"/>
          <w:highlight w:val="none"/>
        </w:rPr>
      </w:pPr>
      <w:r>
        <w:rPr>
          <w:rFonts w:hint="eastAsia"/>
          <w:color w:val="auto"/>
          <w:highlight w:val="none"/>
        </w:rPr>
        <w:t>（4）支持备课助手将生成的内容一键插入到在线文档中，无需复制粘贴；</w:t>
      </w:r>
    </w:p>
    <w:p w14:paraId="72A39836">
      <w:pPr>
        <w:rPr>
          <w:color w:val="auto"/>
          <w:highlight w:val="none"/>
        </w:rPr>
      </w:pPr>
      <w:r>
        <w:rPr>
          <w:rFonts w:hint="eastAsia"/>
          <w:color w:val="auto"/>
          <w:highlight w:val="none"/>
        </w:rPr>
        <w:t>（5）支持教师填写备课助手反馈意见，包括具体描述和更好的回答；</w:t>
      </w:r>
    </w:p>
    <w:p w14:paraId="091336A6">
      <w:pPr>
        <w:rPr>
          <w:color w:val="auto"/>
          <w:highlight w:val="none"/>
        </w:rPr>
      </w:pPr>
      <w:r>
        <w:rPr>
          <w:rFonts w:hint="eastAsia"/>
          <w:color w:val="auto"/>
          <w:highlight w:val="none"/>
        </w:rPr>
        <w:t>（6）支持教师查看与备课助手的历史对话或开展新对话；</w:t>
      </w:r>
    </w:p>
    <w:p w14:paraId="4124287D">
      <w:pPr>
        <w:rPr>
          <w:color w:val="auto"/>
          <w:highlight w:val="none"/>
        </w:rPr>
      </w:pPr>
      <w:r>
        <w:rPr>
          <w:rFonts w:hint="eastAsia"/>
          <w:color w:val="auto"/>
          <w:highlight w:val="none"/>
        </w:rPr>
        <w:t>★（7）支持在PPT插件中，根据选中文字，AI生成生成案例，生成的案例可以一键插入PPT指定位置中；（投标文件中提供系统截图）</w:t>
      </w:r>
    </w:p>
    <w:p w14:paraId="2332275E">
      <w:pPr>
        <w:rPr>
          <w:color w:val="auto"/>
          <w:highlight w:val="none"/>
        </w:rPr>
      </w:pPr>
      <w:r>
        <w:rPr>
          <w:rFonts w:hint="eastAsia"/>
          <w:color w:val="auto"/>
          <w:highlight w:val="none"/>
        </w:rPr>
        <w:t>★（8）支持在PPT插件中，根据选中文字，AI生成相关知识点的讲解，同时生成的知识点讲解可以一键插入PPT课件指定位置中；（投标文件中提供系统截图）</w:t>
      </w:r>
    </w:p>
    <w:p w14:paraId="561D0076">
      <w:pPr>
        <w:rPr>
          <w:color w:val="auto"/>
          <w:highlight w:val="none"/>
        </w:rPr>
      </w:pPr>
      <w:r>
        <w:rPr>
          <w:rFonts w:hint="eastAsia"/>
          <w:color w:val="auto"/>
          <w:highlight w:val="none"/>
        </w:rPr>
        <w:t>（9）支持在PPT插件中，选中需要翻译的文字翻译，同时翻译后的内容可以一键插入PPT课件指定位置中，不能手动粘贴插入，全流程不能使用PPT以外的其他程序，也不能使用网页形式，以便于教师在PPT备课时的一站式备课体验。</w:t>
      </w:r>
    </w:p>
    <w:p w14:paraId="31A79B5D">
      <w:pPr>
        <w:rPr>
          <w:color w:val="auto"/>
          <w:highlight w:val="none"/>
        </w:rPr>
      </w:pPr>
      <w:bookmarkStart w:id="29" w:name="_Toc20556"/>
      <w:bookmarkStart w:id="30" w:name="OLE_LINK19"/>
      <w:r>
        <w:rPr>
          <w:rFonts w:hint="eastAsia"/>
          <w:color w:val="auto"/>
          <w:highlight w:val="none"/>
        </w:rPr>
        <w:t>3.4</w:t>
      </w:r>
      <w:bookmarkEnd w:id="29"/>
      <w:r>
        <w:rPr>
          <w:rFonts w:hint="eastAsia"/>
          <w:color w:val="auto"/>
          <w:highlight w:val="none"/>
        </w:rPr>
        <w:t xml:space="preserve"> AI课程讲伴</w:t>
      </w:r>
    </w:p>
    <w:bookmarkEnd w:id="30"/>
    <w:p w14:paraId="0600193A">
      <w:pPr>
        <w:rPr>
          <w:color w:val="auto"/>
          <w:highlight w:val="none"/>
        </w:rPr>
      </w:pPr>
      <w:r>
        <w:rPr>
          <w:rFonts w:hint="eastAsia"/>
          <w:color w:val="auto"/>
          <w:highlight w:val="none"/>
        </w:rPr>
        <w:t>★AI课堂讲伴可以完成课堂教学的师生机交互，可化身教师讲解内容、可实时课堂语音交互、可设置智能体分配指令任务、可进行课堂总结，并持续学习师生授课内容。（投标文件中提供系统截图）</w:t>
      </w:r>
    </w:p>
    <w:p w14:paraId="4CD482C3">
      <w:pPr>
        <w:rPr>
          <w:color w:val="auto"/>
          <w:highlight w:val="none"/>
        </w:rPr>
      </w:pPr>
      <w:r>
        <w:rPr>
          <w:rFonts w:hint="eastAsia"/>
          <w:color w:val="auto"/>
          <w:highlight w:val="none"/>
        </w:rPr>
        <w:t>（1）课上辅助课堂互动、参与问题讨论、提供反馈，实现同辈合作学习；</w:t>
      </w:r>
    </w:p>
    <w:p w14:paraId="0FA951A1">
      <w:pPr>
        <w:rPr>
          <w:color w:val="auto"/>
          <w:highlight w:val="none"/>
        </w:rPr>
      </w:pPr>
      <w:r>
        <w:rPr>
          <w:rFonts w:hint="eastAsia"/>
          <w:color w:val="auto"/>
          <w:highlight w:val="none"/>
        </w:rPr>
        <w:t>（2）支持课后进行课堂内容分析总结，生成课堂分析报告。</w:t>
      </w:r>
    </w:p>
    <w:p w14:paraId="6DAD3858">
      <w:pPr>
        <w:rPr>
          <w:color w:val="auto"/>
          <w:highlight w:val="none"/>
        </w:rPr>
      </w:pPr>
      <w:bookmarkStart w:id="31" w:name="_Toc29349"/>
      <w:bookmarkStart w:id="32" w:name="OLE_LINK20"/>
      <w:r>
        <w:rPr>
          <w:rFonts w:hint="eastAsia"/>
          <w:color w:val="auto"/>
          <w:highlight w:val="none"/>
        </w:rPr>
        <w:t>3.5题库建设</w:t>
      </w:r>
      <w:bookmarkEnd w:id="31"/>
    </w:p>
    <w:bookmarkEnd w:id="32"/>
    <w:p w14:paraId="29578447">
      <w:pPr>
        <w:rPr>
          <w:color w:val="auto"/>
          <w:highlight w:val="none"/>
        </w:rPr>
      </w:pPr>
      <w:r>
        <w:rPr>
          <w:rFonts w:hint="eastAsia"/>
          <w:color w:val="auto"/>
          <w:highlight w:val="none"/>
        </w:rPr>
        <w:t>（1）支持根据教师要求自动出题，进行题库建设；</w:t>
      </w:r>
    </w:p>
    <w:p w14:paraId="1D7A5875">
      <w:pPr>
        <w:rPr>
          <w:color w:val="auto"/>
          <w:highlight w:val="none"/>
        </w:rPr>
      </w:pPr>
      <w:r>
        <w:rPr>
          <w:rFonts w:hint="eastAsia"/>
          <w:color w:val="auto"/>
          <w:highlight w:val="none"/>
        </w:rPr>
        <w:t>（2）支持根据视频内容，智能出题，同时将题目一键插入到对应的知识点，同时支持教师修改题干、选项、答案、解析；</w:t>
      </w:r>
    </w:p>
    <w:p w14:paraId="79A050F9">
      <w:pPr>
        <w:rPr>
          <w:color w:val="auto"/>
          <w:highlight w:val="none"/>
        </w:rPr>
      </w:pPr>
      <w:r>
        <w:rPr>
          <w:rFonts w:hint="eastAsia"/>
          <w:color w:val="auto"/>
          <w:highlight w:val="none"/>
        </w:rPr>
        <w:t>（3）支持根据课件内容，智能出题，同时将题目插入到对应课件位置，支持师修改题干、选项、答案、解析。</w:t>
      </w:r>
    </w:p>
    <w:p w14:paraId="164F63CF">
      <w:pPr>
        <w:rPr>
          <w:color w:val="auto"/>
          <w:highlight w:val="none"/>
        </w:rPr>
      </w:pPr>
      <w:bookmarkStart w:id="33" w:name="_Toc2045"/>
      <w:bookmarkStart w:id="34" w:name="OLE_LINK21"/>
      <w:r>
        <w:rPr>
          <w:rFonts w:hint="eastAsia"/>
          <w:color w:val="auto"/>
          <w:highlight w:val="none"/>
        </w:rPr>
        <w:t>3.6资源推荐</w:t>
      </w:r>
      <w:bookmarkEnd w:id="33"/>
    </w:p>
    <w:bookmarkEnd w:id="34"/>
    <w:p w14:paraId="7EB4BFB5">
      <w:pPr>
        <w:rPr>
          <w:color w:val="auto"/>
          <w:highlight w:val="none"/>
        </w:rPr>
      </w:pPr>
      <w:r>
        <w:rPr>
          <w:rFonts w:hint="eastAsia"/>
          <w:color w:val="auto"/>
          <w:highlight w:val="none"/>
        </w:rPr>
        <w:t>（1）支持根据学生提问的知识点或者材料要求，智能进行资源推荐；</w:t>
      </w:r>
    </w:p>
    <w:p w14:paraId="772B75D7">
      <w:pPr>
        <w:rPr>
          <w:color w:val="auto"/>
          <w:highlight w:val="none"/>
        </w:rPr>
      </w:pPr>
      <w:r>
        <w:rPr>
          <w:rFonts w:hint="eastAsia"/>
          <w:color w:val="auto"/>
          <w:highlight w:val="none"/>
        </w:rPr>
        <w:t>★（2）支持资源智能推荐时，可推荐清华大学等双一流高校</w:t>
      </w:r>
      <w:r>
        <w:rPr>
          <w:rFonts w:hint="eastAsia"/>
          <w:color w:val="auto"/>
          <w:highlight w:val="none"/>
          <w:lang w:eastAsia="zh-Hans"/>
        </w:rPr>
        <w:t>以及国外的优质</w:t>
      </w:r>
      <w:r>
        <w:rPr>
          <w:rFonts w:hint="eastAsia"/>
          <w:color w:val="auto"/>
          <w:highlight w:val="none"/>
        </w:rPr>
        <w:t>的MOOC视频，免费内置不少于8500门完整慕课课程视频（不少于36万条视频文件，每条视频时长5-15分钟）；（投标文件中提供课程清单和系统截图）</w:t>
      </w:r>
    </w:p>
    <w:p w14:paraId="5954B94E">
      <w:pPr>
        <w:rPr>
          <w:color w:val="auto"/>
          <w:highlight w:val="none"/>
        </w:rPr>
      </w:pPr>
      <w:r>
        <w:rPr>
          <w:rFonts w:hint="eastAsia"/>
          <w:color w:val="auto"/>
          <w:highlight w:val="none"/>
        </w:rPr>
        <w:t>（3）支持联网检索相关学习资源，包括视频、论文等；</w:t>
      </w:r>
    </w:p>
    <w:p w14:paraId="2255DD73">
      <w:pPr>
        <w:rPr>
          <w:color w:val="auto"/>
          <w:highlight w:val="none"/>
        </w:rPr>
      </w:pPr>
      <w:r>
        <w:rPr>
          <w:rFonts w:hint="eastAsia"/>
          <w:color w:val="auto"/>
          <w:highlight w:val="none"/>
        </w:rPr>
        <w:t>（4）支持推荐老师自己上传的资源，包括视频、案例、文献等；</w:t>
      </w:r>
    </w:p>
    <w:p w14:paraId="531D3EC5">
      <w:pPr>
        <w:rPr>
          <w:color w:val="auto"/>
          <w:highlight w:val="none"/>
        </w:rPr>
      </w:pPr>
      <w:r>
        <w:rPr>
          <w:rFonts w:hint="eastAsia"/>
          <w:color w:val="auto"/>
          <w:highlight w:val="none"/>
        </w:rPr>
        <w:t>（5）支持教师设置资源推荐开发的应用，开放后，学生在使用开放应用时可以进行资源推荐；</w:t>
      </w:r>
    </w:p>
    <w:p w14:paraId="23FDFC09">
      <w:pPr>
        <w:rPr>
          <w:color w:val="auto"/>
          <w:highlight w:val="none"/>
        </w:rPr>
      </w:pPr>
      <w:r>
        <w:rPr>
          <w:rFonts w:hint="eastAsia"/>
          <w:color w:val="auto"/>
          <w:highlight w:val="none"/>
        </w:rPr>
        <w:t>（6）支持教师可在工作台进行资源推荐与检索，方便教师进行备课资源收集；</w:t>
      </w:r>
    </w:p>
    <w:p w14:paraId="61BAB165">
      <w:pPr>
        <w:rPr>
          <w:color w:val="auto"/>
          <w:highlight w:val="none"/>
        </w:rPr>
      </w:pPr>
      <w:r>
        <w:rPr>
          <w:rFonts w:hint="eastAsia"/>
          <w:color w:val="auto"/>
          <w:highlight w:val="none"/>
        </w:rPr>
        <w:t>（7）支持结果按照视频、论文、教材、案例、论坛进行分类筛选。</w:t>
      </w:r>
    </w:p>
    <w:p w14:paraId="52345E82">
      <w:pPr>
        <w:rPr>
          <w:color w:val="auto"/>
          <w:highlight w:val="none"/>
        </w:rPr>
      </w:pPr>
      <w:bookmarkStart w:id="35" w:name="_Toc3839"/>
      <w:bookmarkStart w:id="36" w:name="OLE_LINK22"/>
      <w:r>
        <w:rPr>
          <w:rFonts w:hint="eastAsia"/>
          <w:color w:val="auto"/>
          <w:highlight w:val="none"/>
        </w:rPr>
        <w:t>3.7智能体协作</w:t>
      </w:r>
      <w:bookmarkEnd w:id="35"/>
    </w:p>
    <w:bookmarkEnd w:id="36"/>
    <w:p w14:paraId="3E1A93DE">
      <w:pPr>
        <w:rPr>
          <w:color w:val="auto"/>
          <w:highlight w:val="none"/>
        </w:rPr>
      </w:pPr>
      <w:r>
        <w:rPr>
          <w:rFonts w:hint="eastAsia"/>
          <w:color w:val="auto"/>
          <w:highlight w:val="none"/>
        </w:rPr>
        <w:t>根据课程定制虚拟教学环境的智能体，通过和虚拟角色的对话，进行虚拟实智能体协作。</w:t>
      </w:r>
    </w:p>
    <w:p w14:paraId="1CA7820B">
      <w:pPr>
        <w:rPr>
          <w:color w:val="auto"/>
          <w:highlight w:val="none"/>
        </w:rPr>
      </w:pPr>
      <w:bookmarkStart w:id="37" w:name="_Toc12357"/>
      <w:r>
        <w:rPr>
          <w:rFonts w:hint="eastAsia"/>
          <w:color w:val="auto"/>
          <w:highlight w:val="none"/>
        </w:rPr>
        <w:t>3.8教学</w:t>
      </w:r>
      <w:bookmarkEnd w:id="37"/>
      <w:r>
        <w:rPr>
          <w:rFonts w:hint="eastAsia"/>
          <w:color w:val="auto"/>
          <w:highlight w:val="none"/>
        </w:rPr>
        <w:t>管理</w:t>
      </w:r>
    </w:p>
    <w:p w14:paraId="6134A407">
      <w:pPr>
        <w:rPr>
          <w:color w:val="auto"/>
          <w:highlight w:val="none"/>
        </w:rPr>
      </w:pPr>
      <w:r>
        <w:rPr>
          <w:rFonts w:hint="eastAsia"/>
          <w:color w:val="auto"/>
          <w:highlight w:val="none"/>
        </w:rPr>
        <w:t>（1）至少支持运行概览、应用洞察、智能预警、学生画像、教学评价、智能报告、运行明细、运行调研八个模块；</w:t>
      </w:r>
    </w:p>
    <w:p w14:paraId="3B859E0C">
      <w:pPr>
        <w:rPr>
          <w:color w:val="auto"/>
          <w:highlight w:val="none"/>
        </w:rPr>
      </w:pPr>
      <w:r>
        <w:rPr>
          <w:rFonts w:hint="eastAsia"/>
          <w:color w:val="auto"/>
          <w:highlight w:val="none"/>
        </w:rPr>
        <w:t>（2）支持查看知识图谱建设与发布情况，包含自测习题数量、知识点覆盖率、学习单元数量、知识点覆盖率；</w:t>
      </w:r>
    </w:p>
    <w:p w14:paraId="100D15B8">
      <w:pPr>
        <w:rPr>
          <w:color w:val="auto"/>
          <w:highlight w:val="none"/>
        </w:rPr>
      </w:pPr>
      <w:r>
        <w:rPr>
          <w:rFonts w:hint="eastAsia"/>
          <w:color w:val="auto"/>
          <w:highlight w:val="none"/>
        </w:rPr>
        <w:t>（3）支持查看知识图谱资源发布与未发布对比图，包括视频、图文、讨论、作业、考试、课件、自测题；</w:t>
      </w:r>
    </w:p>
    <w:p w14:paraId="6106E1C6">
      <w:pPr>
        <w:rPr>
          <w:color w:val="auto"/>
          <w:highlight w:val="none"/>
        </w:rPr>
      </w:pPr>
      <w:r>
        <w:rPr>
          <w:rFonts w:hint="eastAsia"/>
          <w:color w:val="auto"/>
          <w:highlight w:val="none"/>
        </w:rPr>
        <w:t>（4）支持查看知识图谱中总知识点数量、发布内容的知识点数量、学生学习知识点数量漏斗图；</w:t>
      </w:r>
    </w:p>
    <w:p w14:paraId="60105008">
      <w:pPr>
        <w:rPr>
          <w:color w:val="auto"/>
          <w:highlight w:val="none"/>
        </w:rPr>
      </w:pPr>
      <w:r>
        <w:rPr>
          <w:rFonts w:hint="eastAsia"/>
          <w:color w:val="auto"/>
          <w:highlight w:val="none"/>
        </w:rPr>
        <w:t>（5）支持按照知识点查看学生的掌握度、对应的教学内容、未开始学生人数、进行中学生人数、已完成学生人数、完成率、自测题数量、未作答学生人数。已作答学生人数、自测题完成率、自测题正确率；</w:t>
      </w:r>
    </w:p>
    <w:p w14:paraId="6CDB1A58">
      <w:pPr>
        <w:rPr>
          <w:color w:val="auto"/>
          <w:highlight w:val="none"/>
        </w:rPr>
      </w:pPr>
      <w:r>
        <w:rPr>
          <w:rFonts w:hint="eastAsia"/>
          <w:color w:val="auto"/>
          <w:highlight w:val="none"/>
        </w:rPr>
        <w:t>（6）支持查看24小时智能学伴运行明细数据，包括按照时间周期、班级学期、班级名称、提问角色、问题属性、反馈情况进行筛选；</w:t>
      </w:r>
    </w:p>
    <w:p w14:paraId="2C8EA133">
      <w:pPr>
        <w:rPr>
          <w:color w:val="auto"/>
          <w:highlight w:val="none"/>
        </w:rPr>
      </w:pPr>
      <w:r>
        <w:rPr>
          <w:rFonts w:hint="eastAsia"/>
          <w:color w:val="auto"/>
          <w:highlight w:val="none"/>
        </w:rPr>
        <w:t>（7）支持24小时智能学伴运行明细数据搜索，支持按照提问者姓名或提问内容进行搜索；</w:t>
      </w:r>
    </w:p>
    <w:p w14:paraId="76CAE57C">
      <w:pPr>
        <w:rPr>
          <w:color w:val="auto"/>
          <w:highlight w:val="none"/>
        </w:rPr>
      </w:pPr>
      <w:r>
        <w:rPr>
          <w:rFonts w:hint="eastAsia"/>
          <w:color w:val="auto"/>
          <w:highlight w:val="none"/>
        </w:rPr>
        <w:t>（8）支持24小时智能学伴运行明细展示，包括提问者姓名、教学班名称、问答内容、提问入口、提问时间，支持运行明细导出；</w:t>
      </w:r>
    </w:p>
    <w:p w14:paraId="60D2BC95">
      <w:pPr>
        <w:rPr>
          <w:color w:val="auto"/>
          <w:highlight w:val="none"/>
        </w:rPr>
      </w:pPr>
      <w:r>
        <w:rPr>
          <w:rFonts w:hint="eastAsia"/>
          <w:color w:val="auto"/>
          <w:highlight w:val="none"/>
        </w:rPr>
        <w:t>（9）分析学生学习数据，预测学习难点和易错点等，协助教师及时调整教学策略；</w:t>
      </w:r>
    </w:p>
    <w:p w14:paraId="0F9987C2">
      <w:pPr>
        <w:rPr>
          <w:color w:val="auto"/>
          <w:highlight w:val="none"/>
        </w:rPr>
      </w:pPr>
      <w:r>
        <w:rPr>
          <w:rFonts w:hint="eastAsia"/>
          <w:color w:val="auto"/>
          <w:highlight w:val="none"/>
        </w:rPr>
        <w:t>（10）支持智能构建学生学习画像及多维评价指标，进行学情分析与诊断；</w:t>
      </w:r>
    </w:p>
    <w:p w14:paraId="0FF9D8F9">
      <w:pPr>
        <w:rPr>
          <w:color w:val="auto"/>
          <w:highlight w:val="none"/>
        </w:rPr>
      </w:pPr>
      <w:r>
        <w:rPr>
          <w:rFonts w:hint="eastAsia"/>
          <w:color w:val="auto"/>
          <w:highlight w:val="none"/>
        </w:rPr>
        <w:t>（11）支持展示知识图谱的知识点数量、资源数量、习题数量、知识点学习数据；</w:t>
      </w:r>
    </w:p>
    <w:p w14:paraId="7F058479">
      <w:pPr>
        <w:rPr>
          <w:color w:val="auto"/>
          <w:highlight w:val="none"/>
        </w:rPr>
      </w:pPr>
      <w:r>
        <w:rPr>
          <w:rFonts w:hint="eastAsia"/>
          <w:color w:val="auto"/>
          <w:highlight w:val="none"/>
        </w:rPr>
        <w:t>（12）支持展示资源数据，包括资源建设数据及资源使用数据；</w:t>
      </w:r>
    </w:p>
    <w:p w14:paraId="11B802C2">
      <w:pPr>
        <w:rPr>
          <w:color w:val="auto"/>
          <w:highlight w:val="none"/>
        </w:rPr>
      </w:pPr>
      <w:r>
        <w:rPr>
          <w:rFonts w:hint="eastAsia"/>
          <w:color w:val="auto"/>
          <w:highlight w:val="none"/>
        </w:rPr>
        <w:t>（13）支持查看课程学生综合画像，呈现学生整体概况、学生表现数据、人均学习数据、学生活跃数据、重点关注学生分析、学习活动完成分析、学院学生活跃数据和重点关注学院、学生排名等；</w:t>
      </w:r>
    </w:p>
    <w:p w14:paraId="5B4E760F">
      <w:pPr>
        <w:rPr>
          <w:color w:val="auto"/>
          <w:highlight w:val="none"/>
        </w:rPr>
      </w:pPr>
      <w:r>
        <w:rPr>
          <w:rFonts w:hint="eastAsia"/>
          <w:color w:val="auto"/>
          <w:highlight w:val="none"/>
        </w:rPr>
        <w:t>（14）支持查看学生个人画像，展示该学生基础信息、学习表现分析及排名、学习数据汇总、选课班级内表现、每类学习活动表现、学习动态、课堂和互动表现等。</w:t>
      </w:r>
    </w:p>
    <w:p w14:paraId="6C141662">
      <w:pPr>
        <w:rPr>
          <w:color w:val="auto"/>
          <w:highlight w:val="none"/>
        </w:rPr>
      </w:pPr>
      <w:bookmarkStart w:id="38" w:name="_Toc18240"/>
      <w:r>
        <w:rPr>
          <w:rFonts w:hint="eastAsia"/>
          <w:color w:val="auto"/>
          <w:highlight w:val="none"/>
        </w:rPr>
        <w:t>3.9阅读助手</w:t>
      </w:r>
      <w:bookmarkEnd w:id="38"/>
    </w:p>
    <w:p w14:paraId="59AB8DE2">
      <w:pPr>
        <w:rPr>
          <w:color w:val="auto"/>
          <w:highlight w:val="none"/>
        </w:rPr>
      </w:pPr>
      <w:r>
        <w:rPr>
          <w:rFonts w:hint="eastAsia"/>
          <w:color w:val="auto"/>
          <w:highlight w:val="none"/>
        </w:rPr>
        <w:t>文献摘要、总结，对比分析，辅助学生进行文献阅读。并基于学生的知识维度的掌握情况，可以直接推荐相关知识内容的学术性、专业性资源，且推荐的资源可以一键添加到课程资料中，与对应的知识点进行关联。</w:t>
      </w:r>
    </w:p>
    <w:p w14:paraId="2E79C411">
      <w:pPr>
        <w:rPr>
          <w:color w:val="auto"/>
          <w:highlight w:val="none"/>
        </w:rPr>
      </w:pPr>
      <w:bookmarkStart w:id="39" w:name="_Toc2982"/>
      <w:bookmarkStart w:id="40" w:name="OLE_LINK25"/>
      <w:r>
        <w:rPr>
          <w:rFonts w:hint="eastAsia"/>
          <w:color w:val="auto"/>
          <w:highlight w:val="none"/>
        </w:rPr>
        <w:t>4.AI教学</w:t>
      </w:r>
      <w:bookmarkEnd w:id="39"/>
      <w:r>
        <w:rPr>
          <w:rFonts w:hint="eastAsia"/>
          <w:color w:val="auto"/>
          <w:highlight w:val="none"/>
        </w:rPr>
        <w:t>运行</w:t>
      </w:r>
    </w:p>
    <w:bookmarkEnd w:id="40"/>
    <w:p w14:paraId="10638424">
      <w:pPr>
        <w:rPr>
          <w:color w:val="auto"/>
          <w:highlight w:val="none"/>
        </w:rPr>
      </w:pPr>
      <w:r>
        <w:rPr>
          <w:rFonts w:hint="eastAsia"/>
          <w:color w:val="auto"/>
          <w:highlight w:val="none"/>
        </w:rPr>
        <w:t>（1）支持将AI能力应用到教学班，在应用时可以浏览不同学期的教学班，需支持每个AI功能分别应用到不同的教学班，满足教学设计需要；</w:t>
      </w:r>
    </w:p>
    <w:p w14:paraId="54D102E3">
      <w:pPr>
        <w:rPr>
          <w:color w:val="auto"/>
          <w:highlight w:val="none"/>
        </w:rPr>
      </w:pPr>
      <w:r>
        <w:rPr>
          <w:rFonts w:hint="eastAsia"/>
          <w:color w:val="auto"/>
          <w:highlight w:val="none"/>
        </w:rPr>
        <w:t>（2）支持教师在AI工作台查看AI课程列表，切换AI课程，方便进行课程的快速管理</w:t>
      </w:r>
    </w:p>
    <w:p w14:paraId="7168A5F0">
      <w:pPr>
        <w:rPr>
          <w:color w:val="auto"/>
          <w:highlight w:val="none"/>
        </w:rPr>
      </w:pPr>
      <w:r>
        <w:rPr>
          <w:rFonts w:hint="eastAsia"/>
          <w:color w:val="auto"/>
          <w:highlight w:val="none"/>
        </w:rPr>
        <w:t>（3）支持一门课程通过功能开关控制知识库是否启用。</w:t>
      </w:r>
    </w:p>
    <w:p w14:paraId="56B2E278">
      <w:pPr>
        <w:rPr>
          <w:color w:val="auto"/>
          <w:highlight w:val="none"/>
        </w:rPr>
      </w:pPr>
      <w:bookmarkStart w:id="41" w:name="_Toc31470"/>
      <w:r>
        <w:rPr>
          <w:rFonts w:hint="eastAsia"/>
          <w:color w:val="auto"/>
          <w:highlight w:val="none"/>
        </w:rPr>
        <w:t>5.智慧课程学习空间</w:t>
      </w:r>
      <w:bookmarkEnd w:id="41"/>
    </w:p>
    <w:p w14:paraId="27A70038">
      <w:pPr>
        <w:rPr>
          <w:color w:val="auto"/>
          <w:highlight w:val="none"/>
        </w:rPr>
      </w:pPr>
      <w:r>
        <w:rPr>
          <w:rFonts w:hint="eastAsia"/>
          <w:color w:val="auto"/>
          <w:highlight w:val="none"/>
        </w:rPr>
        <w:t>（1）支持教学班中包含AI学伴，学生进入班级中，无需点击学习单元即可与学伴展开对话；</w:t>
      </w:r>
    </w:p>
    <w:p w14:paraId="4CC02A07">
      <w:pPr>
        <w:rPr>
          <w:color w:val="auto"/>
          <w:highlight w:val="none"/>
        </w:rPr>
      </w:pPr>
      <w:r>
        <w:rPr>
          <w:rFonts w:hint="eastAsia"/>
          <w:color w:val="auto"/>
          <w:highlight w:val="none"/>
        </w:rPr>
        <w:t>（2）支持学生通过教学内容，智能分析教学内容对应的知识点，与AI智能学伴进行互动交流；</w:t>
      </w:r>
    </w:p>
    <w:p w14:paraId="0319258A">
      <w:pPr>
        <w:rPr>
          <w:color w:val="auto"/>
          <w:highlight w:val="none"/>
        </w:rPr>
      </w:pPr>
      <w:r>
        <w:rPr>
          <w:rFonts w:hint="eastAsia"/>
          <w:color w:val="auto"/>
          <w:highlight w:val="none"/>
        </w:rPr>
        <w:t>（3）支持学生根据老师设定好的指令，通过更改提示语进行快速提问；</w:t>
      </w:r>
    </w:p>
    <w:p w14:paraId="76C1CE2F">
      <w:pPr>
        <w:rPr>
          <w:color w:val="auto"/>
          <w:highlight w:val="none"/>
        </w:rPr>
      </w:pPr>
      <w:r>
        <w:rPr>
          <w:rFonts w:hint="eastAsia"/>
          <w:color w:val="auto"/>
          <w:highlight w:val="none"/>
        </w:rPr>
        <w:t>★（4）支持学生通过在观看课堂回放，点击不懂的课件内容，进行AI助教智能答疑；（投标文件中提供系统截图）</w:t>
      </w:r>
    </w:p>
    <w:p w14:paraId="040FE3FB">
      <w:pPr>
        <w:rPr>
          <w:color w:val="auto"/>
          <w:highlight w:val="none"/>
        </w:rPr>
      </w:pPr>
      <w:r>
        <w:rPr>
          <w:rFonts w:hint="eastAsia"/>
          <w:color w:val="auto"/>
          <w:highlight w:val="none"/>
        </w:rPr>
        <w:t>（5）支持学生通过在教师发布的预习课件，点击课件不懂，进行AI助教智能答疑；</w:t>
      </w:r>
    </w:p>
    <w:p w14:paraId="70A9C4CF">
      <w:pPr>
        <w:rPr>
          <w:color w:val="auto"/>
          <w:highlight w:val="none"/>
        </w:rPr>
      </w:pPr>
      <w:r>
        <w:rPr>
          <w:rFonts w:hint="eastAsia"/>
          <w:color w:val="auto"/>
          <w:highlight w:val="none"/>
        </w:rPr>
        <w:t>（6）支持学生通过知识图谱进行学习，点击知识点进入AI学习空间，同时展示学习内容与AI学伴，方便学生在学习过程中进行知识点互动问答；</w:t>
      </w:r>
    </w:p>
    <w:p w14:paraId="3BF034FB">
      <w:pPr>
        <w:rPr>
          <w:color w:val="auto"/>
          <w:highlight w:val="none"/>
        </w:rPr>
      </w:pPr>
      <w:r>
        <w:rPr>
          <w:rFonts w:hint="eastAsia"/>
          <w:color w:val="auto"/>
          <w:highlight w:val="none"/>
        </w:rPr>
        <w:t>（7）支持在知识图谱中知识点关键词搜索，搜索结果高亮显示；</w:t>
      </w:r>
    </w:p>
    <w:p w14:paraId="092D5DB9">
      <w:pPr>
        <w:rPr>
          <w:color w:val="auto"/>
          <w:highlight w:val="none"/>
        </w:rPr>
      </w:pPr>
      <w:r>
        <w:rPr>
          <w:rFonts w:hint="eastAsia"/>
          <w:color w:val="auto"/>
          <w:highlight w:val="none"/>
        </w:rPr>
        <w:t>（8）支持学生选择知识点，展示该知识点上的学习内容和知识点详情，包括知识说明、知识分类、认知维度、难度系数；</w:t>
      </w:r>
    </w:p>
    <w:p w14:paraId="2C714233">
      <w:pPr>
        <w:rPr>
          <w:color w:val="auto"/>
          <w:highlight w:val="none"/>
        </w:rPr>
      </w:pPr>
      <w:r>
        <w:rPr>
          <w:rFonts w:hint="eastAsia"/>
          <w:color w:val="auto"/>
          <w:highlight w:val="none"/>
        </w:rPr>
        <w:t>（9）支持学生查看知识点目录，点击快速跳转到其他知识点进行学习；</w:t>
      </w:r>
    </w:p>
    <w:p w14:paraId="100556A7">
      <w:pPr>
        <w:rPr>
          <w:color w:val="auto"/>
          <w:highlight w:val="none"/>
        </w:rPr>
      </w:pPr>
      <w:r>
        <w:rPr>
          <w:rFonts w:hint="eastAsia"/>
          <w:color w:val="auto"/>
          <w:highlight w:val="none"/>
        </w:rPr>
        <w:t>★（10）支持学生查看通过视频内容生成知识导引，进行知识点总结归纳，形成知识点标题，可通过导引快速定位视频；（投标文件中提供系统截图）</w:t>
      </w:r>
    </w:p>
    <w:p w14:paraId="37D9FA05">
      <w:pPr>
        <w:rPr>
          <w:color w:val="auto"/>
          <w:highlight w:val="none"/>
        </w:rPr>
      </w:pPr>
      <w:r>
        <w:rPr>
          <w:rFonts w:hint="eastAsia"/>
          <w:color w:val="auto"/>
          <w:highlight w:val="none"/>
        </w:rPr>
        <w:t>★（11）支持学生查看视频内容生成教师讲稿，按时间轴排序，支持通过知识导引快速定位到教师讲稿，支持讲稿快速定位到视频内容；（投标文件中提供系统截图）</w:t>
      </w:r>
    </w:p>
    <w:p w14:paraId="405951E1">
      <w:pPr>
        <w:rPr>
          <w:color w:val="auto"/>
          <w:highlight w:val="none"/>
        </w:rPr>
      </w:pPr>
      <w:r>
        <w:rPr>
          <w:rFonts w:hint="eastAsia"/>
          <w:color w:val="auto"/>
          <w:highlight w:val="none"/>
        </w:rPr>
        <w:t>（12）支持学生通过点击某一知识点查看知识点学习路径；</w:t>
      </w:r>
    </w:p>
    <w:p w14:paraId="3DA70A31">
      <w:pPr>
        <w:rPr>
          <w:color w:val="auto"/>
          <w:highlight w:val="none"/>
        </w:rPr>
      </w:pPr>
      <w:r>
        <w:rPr>
          <w:rFonts w:hint="eastAsia"/>
          <w:color w:val="auto"/>
          <w:highlight w:val="none"/>
        </w:rPr>
        <w:t>（13）支持根据学生的学习进度，知识点有不同的展示效果，帮助学生快速对知识点进行定位；</w:t>
      </w:r>
    </w:p>
    <w:p w14:paraId="4C3ED164">
      <w:pPr>
        <w:rPr>
          <w:color w:val="auto"/>
          <w:highlight w:val="none"/>
        </w:rPr>
      </w:pPr>
      <w:r>
        <w:rPr>
          <w:rFonts w:hint="eastAsia"/>
          <w:color w:val="auto"/>
          <w:highlight w:val="none"/>
        </w:rPr>
        <w:t>（14）支持学生查看自己的知识点学习进度与掌握度；</w:t>
      </w:r>
    </w:p>
    <w:p w14:paraId="20F3D022">
      <w:pPr>
        <w:rPr>
          <w:color w:val="auto"/>
          <w:highlight w:val="none"/>
        </w:rPr>
      </w:pPr>
      <w:r>
        <w:rPr>
          <w:rFonts w:hint="eastAsia"/>
          <w:color w:val="auto"/>
          <w:highlight w:val="none"/>
        </w:rPr>
        <w:t>（15）支持学生在AI学习空间与AI学伴进行智能问答和智能出题；</w:t>
      </w:r>
    </w:p>
    <w:p w14:paraId="448463EB">
      <w:pPr>
        <w:rPr>
          <w:color w:val="auto"/>
          <w:highlight w:val="none"/>
        </w:rPr>
      </w:pPr>
      <w:r>
        <w:rPr>
          <w:rFonts w:hint="eastAsia"/>
          <w:color w:val="auto"/>
          <w:highlight w:val="none"/>
        </w:rPr>
        <w:t>（16）支持学生通过AI学伴进行资源智能推荐，主要为课程相关的网络教学资源，进行课外教学资源补充学习，资源类型包括知乎、视频、等多种途径。</w:t>
      </w:r>
    </w:p>
    <w:p w14:paraId="25FA17B9">
      <w:pPr>
        <w:rPr>
          <w:color w:val="auto"/>
          <w:highlight w:val="none"/>
        </w:rPr>
      </w:pPr>
      <w:bookmarkStart w:id="42" w:name="_Toc6832"/>
      <w:bookmarkStart w:id="43" w:name="OLE_LINK26"/>
      <w:r>
        <w:rPr>
          <w:rFonts w:hint="eastAsia"/>
          <w:color w:val="auto"/>
          <w:highlight w:val="none"/>
        </w:rPr>
        <w:t>6.AI课程门户管理</w:t>
      </w:r>
      <w:bookmarkEnd w:id="42"/>
    </w:p>
    <w:bookmarkEnd w:id="43"/>
    <w:p w14:paraId="066CD686">
      <w:pPr>
        <w:rPr>
          <w:color w:val="auto"/>
          <w:highlight w:val="none"/>
        </w:rPr>
      </w:pPr>
      <w:bookmarkStart w:id="44" w:name="_Toc1161"/>
      <w:r>
        <w:rPr>
          <w:rFonts w:hint="eastAsia"/>
          <w:color w:val="auto"/>
          <w:highlight w:val="none"/>
        </w:rPr>
        <w:t>6.1门户管理</w:t>
      </w:r>
      <w:bookmarkEnd w:id="44"/>
    </w:p>
    <w:p w14:paraId="186E7CA4">
      <w:pPr>
        <w:rPr>
          <w:color w:val="auto"/>
          <w:highlight w:val="none"/>
        </w:rPr>
      </w:pPr>
      <w:r>
        <w:rPr>
          <w:rFonts w:hint="eastAsia"/>
          <w:color w:val="auto"/>
          <w:highlight w:val="none"/>
        </w:rPr>
        <w:t>（1）提供专属二级登录域名；</w:t>
      </w:r>
    </w:p>
    <w:p w14:paraId="61B06EA0">
      <w:pPr>
        <w:rPr>
          <w:color w:val="auto"/>
          <w:highlight w:val="none"/>
        </w:rPr>
      </w:pPr>
      <w:r>
        <w:rPr>
          <w:rFonts w:hint="eastAsia"/>
          <w:color w:val="auto"/>
          <w:highlight w:val="none"/>
        </w:rPr>
        <w:t>（2）提供多样化门户风格模板，门户主题色支持配置；</w:t>
      </w:r>
    </w:p>
    <w:p w14:paraId="4890E22A">
      <w:pPr>
        <w:rPr>
          <w:color w:val="auto"/>
          <w:highlight w:val="none"/>
        </w:rPr>
      </w:pPr>
      <w:r>
        <w:rPr>
          <w:rFonts w:hint="eastAsia"/>
          <w:color w:val="auto"/>
          <w:highlight w:val="none"/>
        </w:rPr>
        <w:t>（3）平台首页可展示学校logo、学校名称、宣传大图、运行数据、推荐课程、通知、公告等内容，可对banner图、通知、公告、AI课程等内容进行编辑，可通过开关控制是否显示；</w:t>
      </w:r>
    </w:p>
    <w:p w14:paraId="794150A0">
      <w:pPr>
        <w:rPr>
          <w:color w:val="auto"/>
          <w:highlight w:val="none"/>
        </w:rPr>
      </w:pPr>
      <w:r>
        <w:rPr>
          <w:rFonts w:hint="eastAsia"/>
          <w:color w:val="auto"/>
          <w:highlight w:val="none"/>
        </w:rPr>
        <w:t>（4）平台门户支持新建自定义导航栏；</w:t>
      </w:r>
    </w:p>
    <w:p w14:paraId="59BF157E">
      <w:pPr>
        <w:rPr>
          <w:color w:val="auto"/>
          <w:highlight w:val="none"/>
        </w:rPr>
      </w:pPr>
      <w:r>
        <w:rPr>
          <w:rFonts w:hint="eastAsia"/>
          <w:color w:val="auto"/>
          <w:highlight w:val="none"/>
        </w:rPr>
        <w:t>（5）支持设置AI课程分类，每个课程分类显示名称、课程数量等信息，支持新建课程分类及管理课程。</w:t>
      </w:r>
    </w:p>
    <w:p w14:paraId="12A856EC">
      <w:pPr>
        <w:rPr>
          <w:color w:val="auto"/>
          <w:highlight w:val="none"/>
        </w:rPr>
      </w:pPr>
      <w:bookmarkStart w:id="45" w:name="_Toc30166"/>
      <w:bookmarkStart w:id="46" w:name="OLE_LINK27"/>
      <w:r>
        <w:rPr>
          <w:rFonts w:hint="eastAsia"/>
          <w:color w:val="auto"/>
          <w:highlight w:val="none"/>
        </w:rPr>
        <w:t>6.2门户展示</w:t>
      </w:r>
      <w:bookmarkEnd w:id="45"/>
    </w:p>
    <w:bookmarkEnd w:id="46"/>
    <w:p w14:paraId="5F1B4E89">
      <w:pPr>
        <w:rPr>
          <w:color w:val="auto"/>
          <w:highlight w:val="none"/>
        </w:rPr>
      </w:pPr>
      <w:bookmarkStart w:id="47" w:name="OLE_LINK29"/>
      <w:bookmarkStart w:id="48" w:name="OLE_LINK28"/>
      <w:r>
        <w:rPr>
          <w:rFonts w:hint="eastAsia"/>
          <w:color w:val="auto"/>
          <w:highlight w:val="none"/>
        </w:rPr>
        <w:t>6.2.</w:t>
      </w:r>
      <w:bookmarkEnd w:id="47"/>
      <w:r>
        <w:rPr>
          <w:rFonts w:hint="eastAsia"/>
          <w:color w:val="auto"/>
          <w:highlight w:val="none"/>
        </w:rPr>
        <w:t>1课程列表</w:t>
      </w:r>
    </w:p>
    <w:bookmarkEnd w:id="48"/>
    <w:p w14:paraId="35A0BD74">
      <w:pPr>
        <w:rPr>
          <w:color w:val="auto"/>
          <w:highlight w:val="none"/>
        </w:rPr>
      </w:pPr>
      <w:r>
        <w:rPr>
          <w:rFonts w:hint="eastAsia"/>
          <w:color w:val="auto"/>
          <w:highlight w:val="none"/>
        </w:rPr>
        <w:t>支持展示全校AI课程列表，包括课程名称及课程封面图。</w:t>
      </w:r>
    </w:p>
    <w:p w14:paraId="7290E341">
      <w:pPr>
        <w:rPr>
          <w:color w:val="auto"/>
          <w:highlight w:val="none"/>
        </w:rPr>
      </w:pPr>
      <w:bookmarkStart w:id="49" w:name="OLE_LINK31"/>
      <w:bookmarkStart w:id="50" w:name="OLE_LINK30"/>
      <w:r>
        <w:rPr>
          <w:rFonts w:hint="eastAsia"/>
          <w:color w:val="auto"/>
          <w:highlight w:val="none"/>
        </w:rPr>
        <w:t>6.2.2</w:t>
      </w:r>
      <w:bookmarkEnd w:id="49"/>
      <w:r>
        <w:rPr>
          <w:rFonts w:hint="eastAsia"/>
          <w:color w:val="auto"/>
          <w:highlight w:val="none"/>
        </w:rPr>
        <w:t>课程结构</w:t>
      </w:r>
    </w:p>
    <w:bookmarkEnd w:id="50"/>
    <w:p w14:paraId="3B6B25D5">
      <w:pPr>
        <w:rPr>
          <w:color w:val="auto"/>
          <w:highlight w:val="none"/>
        </w:rPr>
      </w:pPr>
      <w:r>
        <w:rPr>
          <w:rFonts w:hint="eastAsia"/>
          <w:color w:val="auto"/>
          <w:highlight w:val="none"/>
        </w:rPr>
        <w:t>（1）支持展示AI课程结构，包括课程概述、知识模型、能力模型、问题模型、增强模型、AI应用、资源地图、教学运行；</w:t>
      </w:r>
    </w:p>
    <w:p w14:paraId="1897218A">
      <w:pPr>
        <w:rPr>
          <w:color w:val="auto"/>
          <w:highlight w:val="none"/>
        </w:rPr>
      </w:pPr>
      <w:r>
        <w:rPr>
          <w:rFonts w:hint="eastAsia"/>
          <w:color w:val="auto"/>
          <w:highlight w:val="none"/>
        </w:rPr>
        <w:t>（2）支持展示目前课程应用的场景数量及总次数；</w:t>
      </w:r>
    </w:p>
    <w:p w14:paraId="78EE77B5">
      <w:pPr>
        <w:rPr>
          <w:color w:val="auto"/>
          <w:highlight w:val="none"/>
        </w:rPr>
      </w:pPr>
      <w:r>
        <w:rPr>
          <w:rFonts w:hint="eastAsia"/>
          <w:color w:val="auto"/>
          <w:highlight w:val="none"/>
        </w:rPr>
        <w:t>（3）支持展示知识模型的知识点数量、问题模型的问答对数量、能力模型的能力点数量、增强模型的向量数量；</w:t>
      </w:r>
    </w:p>
    <w:p w14:paraId="6F734D04">
      <w:pPr>
        <w:rPr>
          <w:color w:val="auto"/>
          <w:highlight w:val="none"/>
        </w:rPr>
      </w:pPr>
      <w:r>
        <w:rPr>
          <w:rFonts w:hint="eastAsia"/>
          <w:color w:val="auto"/>
          <w:highlight w:val="none"/>
        </w:rPr>
        <w:t>（4）支持展示资源地图的资源分类数量、资源个数；</w:t>
      </w:r>
    </w:p>
    <w:p w14:paraId="355E92CE">
      <w:pPr>
        <w:rPr>
          <w:color w:val="auto"/>
          <w:highlight w:val="none"/>
        </w:rPr>
      </w:pPr>
      <w:r>
        <w:rPr>
          <w:rFonts w:hint="eastAsia"/>
          <w:color w:val="auto"/>
          <w:highlight w:val="none"/>
        </w:rPr>
        <w:t>（5）支持展示课程明显、课程标签、教师团队、课程助教开场白。</w:t>
      </w:r>
    </w:p>
    <w:p w14:paraId="0832C886">
      <w:pPr>
        <w:rPr>
          <w:color w:val="auto"/>
          <w:highlight w:val="none"/>
        </w:rPr>
      </w:pPr>
      <w:bookmarkStart w:id="51" w:name="OLE_LINK32"/>
      <w:r>
        <w:rPr>
          <w:rFonts w:hint="eastAsia"/>
          <w:color w:val="auto"/>
          <w:highlight w:val="none"/>
        </w:rPr>
        <w:t>6.2.3</w:t>
      </w:r>
      <w:bookmarkEnd w:id="51"/>
      <w:r>
        <w:rPr>
          <w:rFonts w:hint="eastAsia"/>
          <w:color w:val="auto"/>
          <w:highlight w:val="none"/>
        </w:rPr>
        <w:t>课程信息</w:t>
      </w:r>
    </w:p>
    <w:p w14:paraId="1F436E6F">
      <w:pPr>
        <w:rPr>
          <w:color w:val="auto"/>
          <w:highlight w:val="none"/>
        </w:rPr>
      </w:pPr>
      <w:r>
        <w:rPr>
          <w:rFonts w:hint="eastAsia"/>
          <w:color w:val="auto"/>
          <w:highlight w:val="none"/>
        </w:rPr>
        <w:t>（1）支持展示课程名称中（英文）、课程代码、课程简介、详细介绍、封面图、预告片、课程教材、课程团队、课程目标、AI课程建设目标、课程成果、课程标签</w:t>
      </w:r>
    </w:p>
    <w:p w14:paraId="78F0632D">
      <w:pPr>
        <w:rPr>
          <w:color w:val="auto"/>
          <w:highlight w:val="none"/>
        </w:rPr>
      </w:pPr>
      <w:bookmarkStart w:id="52" w:name="OLE_LINK34"/>
      <w:bookmarkStart w:id="53" w:name="OLE_LINK33"/>
      <w:r>
        <w:rPr>
          <w:rFonts w:hint="eastAsia"/>
          <w:color w:val="auto"/>
          <w:highlight w:val="none"/>
        </w:rPr>
        <w:t>6.2.4</w:t>
      </w:r>
      <w:bookmarkEnd w:id="52"/>
      <w:r>
        <w:rPr>
          <w:rFonts w:hint="eastAsia"/>
          <w:color w:val="auto"/>
          <w:highlight w:val="none"/>
        </w:rPr>
        <w:t>课程模型</w:t>
      </w:r>
    </w:p>
    <w:bookmarkEnd w:id="53"/>
    <w:p w14:paraId="3919A0CC">
      <w:pPr>
        <w:rPr>
          <w:color w:val="auto"/>
          <w:highlight w:val="none"/>
        </w:rPr>
      </w:pPr>
      <w:r>
        <w:rPr>
          <w:rFonts w:hint="eastAsia"/>
          <w:color w:val="auto"/>
          <w:highlight w:val="none"/>
        </w:rPr>
        <w:t>（1）支持展示知识图谱、问题模型、能力模型、向量模型等课程增强模型；</w:t>
      </w:r>
    </w:p>
    <w:p w14:paraId="273A77DF">
      <w:pPr>
        <w:rPr>
          <w:color w:val="auto"/>
          <w:highlight w:val="none"/>
        </w:rPr>
      </w:pPr>
      <w:r>
        <w:rPr>
          <w:rFonts w:hint="eastAsia"/>
          <w:color w:val="auto"/>
          <w:highlight w:val="none"/>
        </w:rPr>
        <w:t>（2）支持知识模型展示知识点数量、知识点层级、知识点关联关系、知识点关联资源数量等，有可视化的图表呈现；</w:t>
      </w:r>
    </w:p>
    <w:p w14:paraId="09155D9D">
      <w:pPr>
        <w:rPr>
          <w:color w:val="auto"/>
          <w:highlight w:val="none"/>
        </w:rPr>
      </w:pPr>
      <w:r>
        <w:rPr>
          <w:rFonts w:hint="eastAsia"/>
          <w:color w:val="auto"/>
          <w:highlight w:val="none"/>
        </w:rPr>
        <w:t>（3）支持展示问题模型结构，包含问题模型层级、问答对数量、图文对数量等，有可视化的图表呈现；</w:t>
      </w:r>
    </w:p>
    <w:p w14:paraId="13B4FAF9">
      <w:pPr>
        <w:rPr>
          <w:color w:val="auto"/>
          <w:highlight w:val="none"/>
        </w:rPr>
      </w:pPr>
      <w:bookmarkStart w:id="54" w:name="OLE_LINK36"/>
      <w:bookmarkStart w:id="55" w:name="OLE_LINK35"/>
      <w:r>
        <w:rPr>
          <w:rFonts w:hint="eastAsia"/>
          <w:color w:val="auto"/>
          <w:highlight w:val="none"/>
        </w:rPr>
        <w:t>6.2.5</w:t>
      </w:r>
      <w:bookmarkEnd w:id="54"/>
      <w:r>
        <w:rPr>
          <w:rFonts w:hint="eastAsia"/>
          <w:color w:val="auto"/>
          <w:highlight w:val="none"/>
        </w:rPr>
        <w:t>AI应用</w:t>
      </w:r>
    </w:p>
    <w:bookmarkEnd w:id="55"/>
    <w:p w14:paraId="210CD902">
      <w:pPr>
        <w:rPr>
          <w:color w:val="auto"/>
          <w:highlight w:val="none"/>
        </w:rPr>
      </w:pPr>
      <w:bookmarkStart w:id="56" w:name="OLE_LINK37"/>
      <w:r>
        <w:rPr>
          <w:rFonts w:hint="eastAsia"/>
          <w:color w:val="auto"/>
          <w:highlight w:val="none"/>
        </w:rPr>
        <w:t>支持展示AI课程应用中心，包括应用能力及使用场景介绍。</w:t>
      </w:r>
    </w:p>
    <w:p w14:paraId="04EDDE33">
      <w:pPr>
        <w:rPr>
          <w:color w:val="auto"/>
          <w:highlight w:val="none"/>
        </w:rPr>
      </w:pPr>
      <w:bookmarkStart w:id="57" w:name="OLE_LINK38"/>
      <w:r>
        <w:rPr>
          <w:rFonts w:hint="eastAsia"/>
          <w:color w:val="auto"/>
          <w:highlight w:val="none"/>
        </w:rPr>
        <w:t>6.2.6</w:t>
      </w:r>
      <w:bookmarkEnd w:id="57"/>
      <w:r>
        <w:rPr>
          <w:rFonts w:hint="eastAsia"/>
          <w:color w:val="auto"/>
          <w:highlight w:val="none"/>
        </w:rPr>
        <w:t>资源地图</w:t>
      </w:r>
    </w:p>
    <w:bookmarkEnd w:id="56"/>
    <w:p w14:paraId="3471EE0B">
      <w:pPr>
        <w:rPr>
          <w:color w:val="auto"/>
          <w:highlight w:val="none"/>
        </w:rPr>
      </w:pPr>
      <w:r>
        <w:rPr>
          <w:rFonts w:hint="eastAsia"/>
          <w:color w:val="auto"/>
          <w:highlight w:val="none"/>
        </w:rPr>
        <w:t>★支持展示课程资源地图，包括教材、讲义、论文、习题、作业、试卷、视频等类型资源的数量统计与资源质量分析。（投标文件中提供系统截图）</w:t>
      </w:r>
    </w:p>
    <w:p w14:paraId="11C5F996">
      <w:pPr>
        <w:rPr>
          <w:color w:val="auto"/>
          <w:highlight w:val="none"/>
        </w:rPr>
      </w:pPr>
      <w:r>
        <w:rPr>
          <w:rFonts w:hint="eastAsia"/>
          <w:color w:val="auto"/>
          <w:highlight w:val="none"/>
        </w:rPr>
        <w:t>6.2.7教学运行</w:t>
      </w:r>
    </w:p>
    <w:p w14:paraId="73049DF2">
      <w:pPr>
        <w:rPr>
          <w:color w:val="auto"/>
          <w:highlight w:val="none"/>
        </w:rPr>
      </w:pPr>
      <w:r>
        <w:rPr>
          <w:rFonts w:hint="eastAsia"/>
          <w:color w:val="auto"/>
          <w:highlight w:val="none"/>
        </w:rPr>
        <w:t>支持教师将AI课程数据中心教学运行数据进行门户展示，包括知识图谱相关数据、模型数据、资源数据、使用数据、学生学习数据等。</w:t>
      </w:r>
    </w:p>
    <w:p w14:paraId="2363E2FF">
      <w:pPr>
        <w:rPr>
          <w:color w:val="auto"/>
          <w:highlight w:val="none"/>
        </w:rPr>
      </w:pPr>
      <w:r>
        <w:rPr>
          <w:rFonts w:hint="eastAsia"/>
          <w:color w:val="auto"/>
          <w:highlight w:val="none"/>
        </w:rPr>
        <w:t>7.AI工具箱</w:t>
      </w:r>
    </w:p>
    <w:p w14:paraId="4A080CBB">
      <w:pPr>
        <w:rPr>
          <w:color w:val="auto"/>
          <w:highlight w:val="none"/>
        </w:rPr>
      </w:pPr>
      <w:r>
        <w:rPr>
          <w:rFonts w:hint="eastAsia"/>
          <w:color w:val="auto"/>
          <w:highlight w:val="none"/>
        </w:rPr>
        <w:t>定制专属课程工具箱，精准对接教师教学需求与学生学习习惯，全面提升教学效果与学习体验。</w:t>
      </w:r>
    </w:p>
    <w:p w14:paraId="0D6DC213">
      <w:pPr>
        <w:rPr>
          <w:color w:val="auto"/>
          <w:highlight w:val="none"/>
        </w:rPr>
      </w:pPr>
      <w:r>
        <w:rPr>
          <w:rFonts w:hint="eastAsia"/>
          <w:color w:val="auto"/>
          <w:highlight w:val="none"/>
        </w:rPr>
        <w:t>8.</w:t>
      </w:r>
      <w:bookmarkStart w:id="58" w:name="_Toc1911"/>
      <w:bookmarkStart w:id="59" w:name="_Toc2318"/>
      <w:r>
        <w:rPr>
          <w:rFonts w:hint="eastAsia"/>
          <w:color w:val="auto"/>
          <w:highlight w:val="none"/>
        </w:rPr>
        <w:t>数字人建设服务</w:t>
      </w:r>
    </w:p>
    <w:p w14:paraId="46BAFF7C">
      <w:pPr>
        <w:rPr>
          <w:color w:val="auto"/>
          <w:highlight w:val="none"/>
        </w:rPr>
      </w:pPr>
      <w:r>
        <w:rPr>
          <w:rFonts w:hint="eastAsia"/>
          <w:color w:val="auto"/>
          <w:highlight w:val="none"/>
        </w:rPr>
        <w:t>定制教师数字人形象，结合PPT+讲稿的形式进行知识点讲解，通过这种方式精心设计虚拟教师形象，结合图文并茂的PPT展示和精心撰写的讲稿，将抽象的知识点转化为直观、生动的教学内容。这种方式将不受时间和地点的限制，可以实现随时随地的教学，精准的利用碎片化的学习时间，同时满足不同学生的学习需求。</w:t>
      </w:r>
      <w:bookmarkEnd w:id="58"/>
      <w:bookmarkEnd w:id="59"/>
    </w:p>
    <w:p w14:paraId="78731E17">
      <w:pPr>
        <w:rPr>
          <w:color w:val="auto"/>
          <w:highlight w:val="none"/>
        </w:rPr>
      </w:pPr>
      <w:bookmarkStart w:id="60" w:name="_Toc14033"/>
      <w:bookmarkStart w:id="61" w:name="OLE_LINK39"/>
      <w:r>
        <w:rPr>
          <w:rFonts w:hint="eastAsia"/>
          <w:color w:val="auto"/>
          <w:highlight w:val="none"/>
        </w:rPr>
        <w:t>9.AI课程建设实施服务要求</w:t>
      </w:r>
      <w:bookmarkEnd w:id="60"/>
    </w:p>
    <w:bookmarkEnd w:id="61"/>
    <w:p w14:paraId="735650D6">
      <w:pPr>
        <w:rPr>
          <w:color w:val="auto"/>
          <w:highlight w:val="none"/>
        </w:rPr>
      </w:pPr>
      <w:r>
        <w:rPr>
          <w:rFonts w:hint="eastAsia"/>
          <w:color w:val="auto"/>
          <w:highlight w:val="none"/>
        </w:rPr>
        <w:t>（1）辅助教师明确AI课程建设目标，据教师反馈，梳理建课思路；</w:t>
      </w:r>
    </w:p>
    <w:p w14:paraId="516824F1">
      <w:pPr>
        <w:rPr>
          <w:color w:val="auto"/>
          <w:highlight w:val="none"/>
        </w:rPr>
      </w:pPr>
      <w:r>
        <w:rPr>
          <w:rFonts w:hint="eastAsia"/>
          <w:color w:val="auto"/>
          <w:highlight w:val="none"/>
        </w:rPr>
        <w:t>（2）辅助教师课程素材收集整理，提供教师各种素材的具体格式及注意事项，教师可根据要求上传课程资料；</w:t>
      </w:r>
    </w:p>
    <w:p w14:paraId="235E0D7D">
      <w:pPr>
        <w:rPr>
          <w:color w:val="auto"/>
          <w:highlight w:val="none"/>
        </w:rPr>
      </w:pPr>
      <w:r>
        <w:rPr>
          <w:rFonts w:hint="eastAsia"/>
          <w:color w:val="auto"/>
          <w:highlight w:val="none"/>
        </w:rPr>
        <w:t>（3）根据教师提供的相关素材建立课程知识库，基于课程知识库进行增强检索生成、垂直调优；</w:t>
      </w:r>
    </w:p>
    <w:p w14:paraId="6A384960">
      <w:pPr>
        <w:rPr>
          <w:color w:val="auto"/>
          <w:highlight w:val="none"/>
        </w:rPr>
      </w:pPr>
      <w:r>
        <w:rPr>
          <w:rFonts w:hint="eastAsia"/>
          <w:color w:val="auto"/>
          <w:highlight w:val="none"/>
        </w:rPr>
        <w:t>（4）支持提供AI工作台，通过问答评测开展模型评估和调优，优化提示词及提升回复质量，同时后台完整记录反馈数据，持续更新迭代；</w:t>
      </w:r>
    </w:p>
    <w:p w14:paraId="0C63E755">
      <w:pPr>
        <w:rPr>
          <w:color w:val="auto"/>
          <w:highlight w:val="none"/>
        </w:rPr>
      </w:pPr>
      <w:r>
        <w:rPr>
          <w:rFonts w:hint="eastAsia"/>
          <w:color w:val="auto"/>
          <w:highlight w:val="none"/>
        </w:rPr>
        <w:t>（5）记录老师教学过程中的问题，根据问题进一步完善增强模型；</w:t>
      </w:r>
    </w:p>
    <w:p w14:paraId="6FAE5A3A">
      <w:pPr>
        <w:rPr>
          <w:color w:val="auto"/>
          <w:highlight w:val="none"/>
        </w:rPr>
      </w:pPr>
      <w:r>
        <w:rPr>
          <w:rFonts w:hint="eastAsia"/>
          <w:color w:val="auto"/>
          <w:highlight w:val="none"/>
        </w:rPr>
        <w:t>（6）输出AI课程学期使用报告；</w:t>
      </w:r>
    </w:p>
    <w:p w14:paraId="0EC865AC">
      <w:pPr>
        <w:rPr>
          <w:color w:val="auto"/>
          <w:highlight w:val="none"/>
        </w:rPr>
      </w:pPr>
      <w:r>
        <w:rPr>
          <w:rFonts w:hint="eastAsia"/>
          <w:color w:val="auto"/>
          <w:highlight w:val="none"/>
        </w:rPr>
        <w:t>（7）辅助教师建设AI课程示范案例，进行宣传推广。</w:t>
      </w:r>
    </w:p>
    <w:p w14:paraId="38F1420A">
      <w:pPr>
        <w:rPr>
          <w:color w:val="auto"/>
          <w:highlight w:val="none"/>
          <w:lang w:eastAsia="zh-Hans"/>
        </w:rPr>
      </w:pPr>
      <w:bookmarkStart w:id="62" w:name="_Toc4329"/>
      <w:r>
        <w:rPr>
          <w:rFonts w:hint="eastAsia"/>
          <w:color w:val="auto"/>
          <w:highlight w:val="none"/>
        </w:rPr>
        <w:t>10.</w:t>
      </w:r>
      <w:r>
        <w:rPr>
          <w:rFonts w:hint="eastAsia"/>
          <w:color w:val="auto"/>
          <w:highlight w:val="none"/>
          <w:lang w:eastAsia="zh-Hans"/>
        </w:rPr>
        <w:t>课程运行以及推广服务要求</w:t>
      </w:r>
      <w:bookmarkEnd w:id="62"/>
    </w:p>
    <w:p w14:paraId="1A7F4936">
      <w:pPr>
        <w:rPr>
          <w:color w:val="auto"/>
          <w:highlight w:val="none"/>
        </w:rPr>
      </w:pPr>
      <w:r>
        <w:rPr>
          <w:rFonts w:hint="eastAsia"/>
          <w:color w:val="auto"/>
          <w:highlight w:val="none"/>
        </w:rPr>
        <w:t>★（1）</w:t>
      </w:r>
      <w:r>
        <w:rPr>
          <w:rFonts w:hint="eastAsia"/>
          <w:color w:val="auto"/>
          <w:highlight w:val="none"/>
          <w:lang w:eastAsia="zh-Hans"/>
        </w:rPr>
        <w:t>协助课程教师完成课程推广文案、图片、直播等推广活动。协助主讲教师团队在国内</w:t>
      </w:r>
      <w:r>
        <w:rPr>
          <w:rFonts w:hint="eastAsia"/>
          <w:color w:val="auto"/>
          <w:highlight w:val="none"/>
        </w:rPr>
        <w:t>、</w:t>
      </w:r>
      <w:r>
        <w:rPr>
          <w:rFonts w:hint="eastAsia"/>
          <w:color w:val="auto"/>
          <w:highlight w:val="none"/>
          <w:lang w:eastAsia="zh-Hans"/>
        </w:rPr>
        <w:t>外主流课程平台和学校完成课程的推广服务</w:t>
      </w:r>
      <w:r>
        <w:rPr>
          <w:rFonts w:hint="eastAsia"/>
          <w:color w:val="auto"/>
          <w:highlight w:val="none"/>
        </w:rPr>
        <w:t>；（投标文件中提供国内课程在国外平台推广服务案例证明材料）</w:t>
      </w:r>
    </w:p>
    <w:p w14:paraId="20284C59">
      <w:pPr>
        <w:rPr>
          <w:color w:val="auto"/>
          <w:highlight w:val="none"/>
        </w:rPr>
      </w:pPr>
      <w:r>
        <w:rPr>
          <w:rFonts w:hint="eastAsia"/>
          <w:color w:val="auto"/>
          <w:highlight w:val="none"/>
        </w:rPr>
        <w:t>（2）</w:t>
      </w:r>
      <w:r>
        <w:rPr>
          <w:rFonts w:hint="eastAsia"/>
          <w:color w:val="auto"/>
          <w:highlight w:val="none"/>
          <w:lang w:eastAsia="zh-Hans"/>
        </w:rPr>
        <w:t>提供校内开展人工智能赋能教学改革以及线上线下混合式教学运行的专家指导服务</w:t>
      </w:r>
      <w:r>
        <w:rPr>
          <w:rFonts w:hint="eastAsia"/>
          <w:color w:val="auto"/>
          <w:highlight w:val="none"/>
        </w:rPr>
        <w:t>；</w:t>
      </w:r>
    </w:p>
    <w:p w14:paraId="4505C0DB">
      <w:pPr>
        <w:rPr>
          <w:color w:val="auto"/>
          <w:highlight w:val="none"/>
        </w:rPr>
      </w:pPr>
      <w:r>
        <w:rPr>
          <w:rFonts w:hint="eastAsia"/>
          <w:color w:val="auto"/>
          <w:highlight w:val="none"/>
        </w:rPr>
        <w:t>（3）</w:t>
      </w:r>
      <w:r>
        <w:rPr>
          <w:rFonts w:hint="eastAsia"/>
          <w:color w:val="auto"/>
          <w:highlight w:val="none"/>
          <w:lang w:eastAsia="zh-Hans"/>
        </w:rPr>
        <w:t>提供后续课程案例申报，课程申报的运行指导服务。</w:t>
      </w:r>
    </w:p>
    <w:p w14:paraId="08C47930">
      <w:pPr>
        <w:rPr>
          <w:color w:val="auto"/>
          <w:highlight w:val="none"/>
        </w:rPr>
      </w:pPr>
      <w:bookmarkStart w:id="63" w:name="_Toc22654"/>
      <w:bookmarkStart w:id="64" w:name="OLE_LINK41"/>
      <w:r>
        <w:rPr>
          <w:rFonts w:hint="eastAsia"/>
          <w:color w:val="auto"/>
          <w:highlight w:val="none"/>
        </w:rPr>
        <w:t>11.系统对接</w:t>
      </w:r>
      <w:bookmarkEnd w:id="63"/>
    </w:p>
    <w:bookmarkEnd w:id="64"/>
    <w:p w14:paraId="7469E1ED">
      <w:pPr>
        <w:rPr>
          <w:color w:val="auto"/>
          <w:highlight w:val="none"/>
        </w:rPr>
      </w:pPr>
      <w:bookmarkStart w:id="65" w:name="OLE_LINK42"/>
      <w:r>
        <w:rPr>
          <w:rFonts w:hint="eastAsia"/>
          <w:color w:val="auto"/>
          <w:highlight w:val="none"/>
        </w:rPr>
        <w:t>（1）为方便校内学生进行AI课程学习，需要对接学校统一身份认证系统/教务系统，师生必须将校内工号/学号与平台账号相关联，以确认师生身份；</w:t>
      </w:r>
    </w:p>
    <w:p w14:paraId="1D0D49D8">
      <w:pPr>
        <w:rPr>
          <w:color w:val="auto"/>
          <w:highlight w:val="none"/>
        </w:rPr>
      </w:pPr>
      <w:r>
        <w:rPr>
          <w:rFonts w:hint="eastAsia"/>
          <w:color w:val="auto"/>
          <w:highlight w:val="none"/>
        </w:rPr>
        <w:t>（2）需要对接教务系统，并将已确认的开选课信息一次性导入AI课程，并进行定期维护和更新，以保证学生的选课信息准确无误；</w:t>
      </w:r>
    </w:p>
    <w:p w14:paraId="21D6A9FA">
      <w:pPr>
        <w:rPr>
          <w:color w:val="auto"/>
          <w:highlight w:val="none"/>
        </w:rPr>
      </w:pPr>
      <w:r>
        <w:rPr>
          <w:rFonts w:hint="eastAsia"/>
          <w:color w:val="auto"/>
          <w:highlight w:val="none"/>
        </w:rPr>
        <w:t>（3）导入的课程会在平台展示页面中有独特标</w:t>
      </w:r>
      <w:bookmarkEnd w:id="65"/>
      <w:r>
        <w:rPr>
          <w:rFonts w:hint="eastAsia"/>
          <w:color w:val="auto"/>
          <w:highlight w:val="none"/>
        </w:rPr>
        <w:t>识，并且导入的课程可在AI课程数据中心中查看多维度数据统计结果；</w:t>
      </w:r>
    </w:p>
    <w:p w14:paraId="4343B2BD">
      <w:pPr>
        <w:rPr>
          <w:color w:val="auto"/>
          <w:highlight w:val="none"/>
        </w:rPr>
      </w:pPr>
      <w:r>
        <w:rPr>
          <w:rFonts w:hint="eastAsia"/>
          <w:color w:val="auto"/>
          <w:highlight w:val="none"/>
        </w:rPr>
        <w:t>（4）为学习者提供优质的云端网络环境。</w:t>
      </w:r>
    </w:p>
    <w:p w14:paraId="172CCB1D">
      <w:pPr>
        <w:rPr>
          <w:color w:val="auto"/>
          <w:highlight w:val="none"/>
        </w:rPr>
      </w:pPr>
      <w:bookmarkStart w:id="66" w:name="OLE_LINK5"/>
      <w:r>
        <w:rPr>
          <w:rFonts w:hint="eastAsia"/>
          <w:color w:val="auto"/>
          <w:highlight w:val="none"/>
        </w:rPr>
        <w:t>●（5）投标人承诺：投标人及其所投产品和服务，近五年内不得存在被国家工信部或国家网信办通报涉及在线学习违法违规行为。</w:t>
      </w:r>
      <w:bookmarkEnd w:id="66"/>
      <w:r>
        <w:rPr>
          <w:rFonts w:hint="eastAsia"/>
          <w:color w:val="auto"/>
          <w:highlight w:val="none"/>
        </w:rPr>
        <w:t>（投标文件中提供承诺函）</w:t>
      </w:r>
    </w:p>
    <w:p w14:paraId="2C78D1D5">
      <w:pPr>
        <w:rPr>
          <w:color w:val="auto"/>
          <w:highlight w:val="none"/>
        </w:rPr>
      </w:pPr>
      <w:r>
        <w:rPr>
          <w:rFonts w:hint="eastAsia"/>
          <w:color w:val="auto"/>
          <w:highlight w:val="none"/>
        </w:rPr>
        <w:t>12.售后服务</w:t>
      </w:r>
    </w:p>
    <w:p w14:paraId="27D1CD48">
      <w:pPr>
        <w:rPr>
          <w:color w:val="auto"/>
          <w:highlight w:val="none"/>
        </w:rPr>
      </w:pPr>
      <w:r>
        <w:rPr>
          <w:rFonts w:hint="eastAsia"/>
          <w:color w:val="auto"/>
          <w:highlight w:val="none"/>
        </w:rPr>
        <w:t>（1）技术培训：质保期内不少于3次培训；</w:t>
      </w:r>
    </w:p>
    <w:p w14:paraId="36BD0D1D">
      <w:pPr>
        <w:rPr>
          <w:color w:val="auto"/>
          <w:highlight w:val="none"/>
        </w:rPr>
      </w:pPr>
      <w:r>
        <w:rPr>
          <w:rFonts w:hint="eastAsia"/>
          <w:color w:val="auto"/>
          <w:highlight w:val="none"/>
        </w:rPr>
        <w:t>（2）维修保障等要求：质保期内免费维护；</w:t>
      </w:r>
    </w:p>
    <w:p w14:paraId="0DACCFBB">
      <w:pPr>
        <w:rPr>
          <w:color w:val="auto"/>
          <w:highlight w:val="none"/>
        </w:rPr>
      </w:pPr>
      <w:r>
        <w:rPr>
          <w:rFonts w:hint="eastAsia"/>
          <w:color w:val="auto"/>
          <w:highlight w:val="none"/>
        </w:rPr>
        <w:t>（3）依据问题轻重缓急，提供不同的响应时间，具体为：</w:t>
      </w:r>
    </w:p>
    <w:p w14:paraId="39A9E345">
      <w:pPr>
        <w:rPr>
          <w:color w:val="auto"/>
          <w:highlight w:val="none"/>
        </w:rPr>
      </w:pPr>
      <w:r>
        <w:rPr>
          <w:rFonts w:hint="eastAsia"/>
          <w:color w:val="auto"/>
          <w:highlight w:val="none"/>
        </w:rPr>
        <w:t>1）“严重错误”，严重影响用户正常使用的情况下，乙方将安排优先处理，在6小时内处理好或提出应急措施。处理时间：6小时内；</w:t>
      </w:r>
    </w:p>
    <w:p w14:paraId="45809998">
      <w:pPr>
        <w:rPr>
          <w:color w:val="auto"/>
          <w:highlight w:val="none"/>
        </w:rPr>
      </w:pPr>
      <w:r>
        <w:rPr>
          <w:rFonts w:hint="eastAsia"/>
          <w:color w:val="auto"/>
          <w:highlight w:val="none"/>
        </w:rPr>
        <w:t>2）“一般错误”，一般系统错误，对用户使用平台无十分紧急的影响，乙方将在24小时内处理好或提出应急措施。处理时间：24小时内；</w:t>
      </w:r>
    </w:p>
    <w:p w14:paraId="719139A7">
      <w:pPr>
        <w:rPr>
          <w:color w:val="auto"/>
          <w:highlight w:val="none"/>
        </w:rPr>
      </w:pPr>
      <w:r>
        <w:rPr>
          <w:rFonts w:hint="eastAsia"/>
          <w:color w:val="auto"/>
          <w:highlight w:val="none"/>
        </w:rPr>
        <w:t>3）“需求变化”，增加和改进功能，使用方便性调整，接到报告48小时内给予答</w:t>
      </w:r>
      <w:bookmarkStart w:id="67" w:name="OLE_LINK46"/>
      <w:r>
        <w:rPr>
          <w:rFonts w:hint="eastAsia"/>
          <w:color w:val="auto"/>
          <w:highlight w:val="none"/>
        </w:rPr>
        <w:t>复，并提出有关的</w:t>
      </w:r>
      <w:bookmarkStart w:id="68" w:name="OLE_LINK45"/>
      <w:r>
        <w:rPr>
          <w:rFonts w:hint="eastAsia"/>
          <w:color w:val="auto"/>
          <w:highlight w:val="none"/>
        </w:rPr>
        <w:t>意见。处理时间：48小时内；</w:t>
      </w:r>
    </w:p>
    <w:p w14:paraId="3CADF44F">
      <w:pPr>
        <w:rPr>
          <w:color w:val="auto"/>
          <w:highlight w:val="none"/>
        </w:rPr>
      </w:pPr>
      <w:r>
        <w:rPr>
          <w:rFonts w:hint="eastAsia"/>
          <w:color w:val="auto"/>
          <w:highlight w:val="none"/>
        </w:rPr>
        <w:t>●（</w:t>
      </w:r>
      <w:r>
        <w:rPr>
          <w:color w:val="auto"/>
          <w:highlight w:val="none"/>
        </w:rPr>
        <w:t>5）</w:t>
      </w:r>
      <w:bookmarkStart w:id="69" w:name="OLE_LINK43"/>
      <w:r>
        <w:rPr>
          <w:rFonts w:hint="eastAsia"/>
          <w:color w:val="auto"/>
          <w:highlight w:val="none"/>
        </w:rPr>
        <w:t>根据校方要求在签订合同后</w:t>
      </w:r>
      <w:r>
        <w:rPr>
          <w:color w:val="auto"/>
          <w:highlight w:val="none"/>
        </w:rPr>
        <w:t>3个工作日内到校进行提供本次投标所涉及的全部证明材料文件原件，交由校方进行核查，若发现中标人有虚假响应的情况</w:t>
      </w:r>
      <w:bookmarkEnd w:id="67"/>
      <w:r>
        <w:rPr>
          <w:rFonts w:hint="eastAsia"/>
          <w:color w:val="auto"/>
          <w:highlight w:val="none"/>
        </w:rPr>
        <w:t>，采购人有权终止合同并上报监管部门，并追</w:t>
      </w:r>
      <w:bookmarkEnd w:id="68"/>
      <w:bookmarkEnd w:id="69"/>
      <w:r>
        <w:rPr>
          <w:rFonts w:hint="eastAsia"/>
          <w:color w:val="auto"/>
          <w:highlight w:val="none"/>
        </w:rPr>
        <w:t>究相关法律责任。（投标文件中提供承诺函）</w:t>
      </w:r>
    </w:p>
    <w:p w14:paraId="78823D02">
      <w:pPr>
        <w:rPr>
          <w:color w:val="auto"/>
          <w:highlight w:val="none"/>
        </w:rPr>
      </w:pPr>
      <w:r>
        <w:rPr>
          <w:rFonts w:hint="eastAsia"/>
          <w:color w:val="auto"/>
          <w:highlight w:val="none"/>
        </w:rPr>
        <w:t>13.投标人提供功能演示：</w:t>
      </w:r>
    </w:p>
    <w:p w14:paraId="376B6C6A">
      <w:pPr>
        <w:rPr>
          <w:color w:val="auto"/>
          <w:highlight w:val="none"/>
        </w:rPr>
      </w:pPr>
      <w:r>
        <w:rPr>
          <w:rFonts w:hint="eastAsia"/>
          <w:color w:val="auto"/>
          <w:highlight w:val="none"/>
        </w:rPr>
        <w:t>■（1）支持通过语音控制智能课堂助手开启弹幕和随机点名，支持语音控制关闭弹幕和停止随机点名。</w:t>
      </w:r>
    </w:p>
    <w:p w14:paraId="2F2AED8F">
      <w:pPr>
        <w:rPr>
          <w:color w:val="auto"/>
          <w:highlight w:val="none"/>
        </w:rPr>
      </w:pPr>
      <w:r>
        <w:rPr>
          <w:rFonts w:hint="eastAsia"/>
          <w:color w:val="auto"/>
          <w:highlight w:val="none"/>
        </w:rPr>
        <w:t>■（2）支持教师在PPT端授课结束后立即通过人工智能进行课堂内容分析总结发送至教师和学生手机端，至少包括课堂分析报告、课堂讲稿、课堂导引、课堂思维导图。</w:t>
      </w:r>
    </w:p>
    <w:p w14:paraId="1CE852A1">
      <w:pPr>
        <w:rPr>
          <w:color w:val="auto"/>
          <w:highlight w:val="none"/>
        </w:rPr>
      </w:pPr>
      <w:r>
        <w:rPr>
          <w:rFonts w:hint="eastAsia"/>
          <w:color w:val="auto"/>
          <w:highlight w:val="none"/>
        </w:rPr>
        <w:t>■（3）支持学生在课堂授课过程中，学生点击手机端的课件不懂，AI将实时针对当前PPT课件页内容进行智能答疑。</w:t>
      </w:r>
    </w:p>
    <w:p w14:paraId="17B6AF80">
      <w:pPr>
        <w:rPr>
          <w:color w:val="auto"/>
          <w:highlight w:val="none"/>
        </w:rPr>
      </w:pPr>
      <w:r>
        <w:rPr>
          <w:rFonts w:hint="eastAsia"/>
          <w:color w:val="auto"/>
          <w:highlight w:val="none"/>
        </w:rPr>
        <w:t>■（4）支持教师将自己的班级AI学伴应用通过链接与二维码形式分享给学生，学生可以通过微信扫码直接与学伴进行对话；支持教师设置微信扫码后推送的文案。</w:t>
      </w:r>
    </w:p>
    <w:p w14:paraId="56778024">
      <w:pPr>
        <w:rPr>
          <w:color w:val="auto"/>
          <w:highlight w:val="none"/>
        </w:rPr>
      </w:pPr>
      <w:r>
        <w:rPr>
          <w:rFonts w:hint="eastAsia"/>
          <w:color w:val="auto"/>
          <w:highlight w:val="none"/>
        </w:rPr>
        <w:t>■（5）支持在手机微信端可对已经编辑好的教学课件内容逐页进行多条语音注解。教师在互动系统课堂教学活动内容可自动沉淀到在线学习系统，作为独立的学习内容可调整到任一单元章节，成为教师个人在线课程资源的一部分。</w:t>
      </w:r>
    </w:p>
    <w:p w14:paraId="41EA2B6F">
      <w:pPr>
        <w:rPr>
          <w:color w:val="auto"/>
          <w:highlight w:val="none"/>
        </w:rPr>
      </w:pPr>
      <w:r>
        <w:rPr>
          <w:rFonts w:hint="eastAsia"/>
          <w:color w:val="auto"/>
          <w:highlight w:val="none"/>
        </w:rPr>
        <w:t>■（6）支持在PPT插件中使用一键出题功能，通过解析PPT内容进行智能出题，每道题都可以插入PPT对应的位置。支持老师一键发送题目，设置作答时间，进行课程考核，并实时呈现作答情况。</w:t>
      </w:r>
      <w:bookmarkStart w:id="70" w:name="_bookmark3"/>
      <w:bookmarkEnd w:id="70"/>
      <w:r>
        <w:rPr>
          <w:rFonts w:hint="eastAsia"/>
          <w:color w:val="auto"/>
          <w:highlight w:val="none"/>
        </w:rPr>
        <w:t>也可以支持根据在线课程视频内容，实现AI智能出题，同时将题目一键插入到对应的知识点视频位置，支持教师修改题干、选项、答案、解析。</w:t>
      </w:r>
    </w:p>
    <w:p w14:paraId="11797F64">
      <w:pPr>
        <w:rPr>
          <w:color w:val="auto"/>
          <w:highlight w:val="none"/>
        </w:rPr>
      </w:pPr>
      <w:r>
        <w:rPr>
          <w:rFonts w:hint="eastAsia"/>
          <w:color w:val="auto"/>
          <w:highlight w:val="none"/>
        </w:rPr>
        <w:br w:type="page"/>
      </w:r>
    </w:p>
    <w:p w14:paraId="46D065B2">
      <w:pPr>
        <w:rPr>
          <w:color w:val="auto"/>
          <w:highlight w:val="none"/>
        </w:rPr>
      </w:pPr>
      <w:r>
        <w:rPr>
          <w:rFonts w:hint="eastAsia"/>
          <w:color w:val="auto"/>
          <w:highlight w:val="none"/>
        </w:rPr>
        <w:t>服务名称（第3包）：阜阳师范大学2025年省级质量工程智慧课程及1门慕课录制服务采购</w:t>
      </w:r>
    </w:p>
    <w:p w14:paraId="51D26290">
      <w:pPr>
        <w:rPr>
          <w:color w:val="auto"/>
          <w:highlight w:val="none"/>
        </w:rPr>
      </w:pPr>
      <w:r>
        <w:rPr>
          <w:rFonts w:hint="eastAsia"/>
          <w:color w:val="auto"/>
          <w:highlight w:val="none"/>
        </w:rPr>
        <w:t>1.数字人AI人物形象定-14个-采用 “3D 扫描 + 手工精修” 结合的方式。通过高精度 3D 扫描仪获取真实人体的外形数据，生成基础模型；再利用 Maya、Blender 等专业建模软件进行细节优化，包括面部纹理、发丝质感、服装褶皱等，确保数字人形象与真实人物相似度达 90% 以上。同时，引入PBR（基于物理的渲染）技术，模拟真实世界的光照、材质反射效果，提升数字人在不同视频场景中的视觉真实感；</w:t>
      </w:r>
    </w:p>
    <w:p w14:paraId="0F1C206E">
      <w:pPr>
        <w:rPr>
          <w:color w:val="auto"/>
          <w:highlight w:val="none"/>
        </w:rPr>
      </w:pPr>
      <w:r>
        <w:rPr>
          <w:rFonts w:hint="eastAsia"/>
          <w:color w:val="auto"/>
          <w:highlight w:val="none"/>
        </w:rPr>
        <w:t>2.数字人+教学视频-2100分钟-发型、形像、表演设计；拍摄场地设计；绿幕抠像超清拍摄；动态PPT/PPT展示设计；不低于1920×1080分辨率编辑、素材美化；人物/图片抠像；字幕/图片特效/微视频；</w:t>
      </w:r>
    </w:p>
    <w:p w14:paraId="4514E7F0">
      <w:pPr>
        <w:rPr>
          <w:color w:val="auto"/>
          <w:highlight w:val="none"/>
        </w:rPr>
      </w:pPr>
      <w:r>
        <w:rPr>
          <w:rFonts w:hint="eastAsia"/>
          <w:color w:val="auto"/>
          <w:highlight w:val="none"/>
        </w:rPr>
        <w:t>3.线上课程教学视频-480分钟-发型、形像、表演设计；拍摄场地设计；绿幕抠像超清拍摄/实训拍摄；动态PPT/PPT展示设计；不低于1920×1080分辨率编辑、素材美化；人物/图片抠像；字幕/图片特效/微视频；个性化片头设计/课程封面设计/个性化课程设计/个性化修改；</w:t>
      </w:r>
    </w:p>
    <w:p w14:paraId="253FA529">
      <w:pPr>
        <w:rPr>
          <w:color w:val="auto"/>
          <w:highlight w:val="none"/>
        </w:rPr>
      </w:pPr>
      <w:r>
        <w:rPr>
          <w:rFonts w:hint="eastAsia"/>
          <w:color w:val="auto"/>
          <w:highlight w:val="none"/>
        </w:rPr>
        <w:t>4.运营推广-1套-对本次建设的1门线上课程依托教育部国家一流课程认可的主流平台，协助建设运营本课程，须达到三周期不低于3000学习人次的学习推广。</w:t>
      </w:r>
    </w:p>
    <w:p w14:paraId="737F5AAB">
      <w:pPr>
        <w:rPr>
          <w:color w:val="auto"/>
          <w:highlight w:val="none"/>
        </w:rPr>
      </w:pPr>
      <w:r>
        <w:rPr>
          <w:rFonts w:hint="eastAsia"/>
          <w:color w:val="auto"/>
          <w:highlight w:val="none"/>
        </w:rPr>
        <w:t>课程建设需符合教育部和省教育厅对于课程建设的标准，并根据文件要求在指定的平台进行上线和运营维护。切实做好以服务课程教与学为重点，以课程资源的系统性、完整性为基本要求，以资源丰富、充分开放共享为基本目标，注重课程资源的适用性和易用性。各课程视频时长严格对标安徽省教育厅发布的质量工程项目《申报指南》中的要求及省校要求的结题验收标准。</w:t>
      </w:r>
    </w:p>
    <w:p w14:paraId="77C640A3">
      <w:pPr>
        <w:rPr>
          <w:color w:val="auto"/>
          <w:highlight w:val="none"/>
        </w:rPr>
      </w:pPr>
      <w:r>
        <w:rPr>
          <w:rFonts w:hint="eastAsia"/>
          <w:color w:val="auto"/>
          <w:highlight w:val="none"/>
        </w:rPr>
        <w:t>（一）总体要求</w:t>
      </w:r>
    </w:p>
    <w:p w14:paraId="0BAAAA6C">
      <w:pPr>
        <w:rPr>
          <w:color w:val="auto"/>
          <w:highlight w:val="none"/>
        </w:rPr>
      </w:pPr>
      <w:r>
        <w:rPr>
          <w:rFonts w:hint="eastAsia"/>
          <w:color w:val="auto"/>
          <w:highlight w:val="none"/>
        </w:rPr>
        <w:t>★1.对传统的教学进行视频化编排，以课堂内容为核心，针对各类教学视频标准要求拍摄制作成所需要的教学视频。</w:t>
      </w:r>
    </w:p>
    <w:p w14:paraId="2D58B8CB">
      <w:pPr>
        <w:rPr>
          <w:color w:val="auto"/>
          <w:highlight w:val="none"/>
        </w:rPr>
      </w:pPr>
      <w:bookmarkStart w:id="71" w:name="OLE_LINK7"/>
      <w:r>
        <w:rPr>
          <w:rFonts w:hint="eastAsia"/>
          <w:color w:val="auto"/>
          <w:highlight w:val="none"/>
        </w:rPr>
        <w:t>★</w:t>
      </w:r>
      <w:bookmarkEnd w:id="71"/>
      <w:r>
        <w:rPr>
          <w:rFonts w:hint="eastAsia"/>
          <w:color w:val="auto"/>
          <w:highlight w:val="none"/>
        </w:rPr>
        <w:t>2.投标人须具有固定的拍摄制作团队，包括：项目经理、编导、摄像、后期等相关制作人员，拍摄前须提供详细的拍摄计划，并保证与主讲教师有效沟通，后期须尊重主讲教师的修改意见。</w:t>
      </w:r>
    </w:p>
    <w:p w14:paraId="3FB60921">
      <w:pPr>
        <w:rPr>
          <w:color w:val="auto"/>
          <w:highlight w:val="none"/>
        </w:rPr>
      </w:pPr>
      <w:r>
        <w:rPr>
          <w:rFonts w:hint="eastAsia"/>
          <w:color w:val="auto"/>
          <w:highlight w:val="none"/>
        </w:rPr>
        <w:t>3.制作公司所拍摄的课程视频可根据学校需求制作成各类课程形式。</w:t>
      </w:r>
    </w:p>
    <w:p w14:paraId="45891878">
      <w:pPr>
        <w:rPr>
          <w:color w:val="auto"/>
          <w:highlight w:val="none"/>
        </w:rPr>
      </w:pPr>
      <w:r>
        <w:rPr>
          <w:rFonts w:hint="eastAsia"/>
          <w:color w:val="auto"/>
          <w:highlight w:val="none"/>
        </w:rPr>
        <w:t>★4.制作公司须支持2组以上摄像同时进行双机位拍摄，拍摄器材和设备全部由投标人提供。</w:t>
      </w:r>
    </w:p>
    <w:p w14:paraId="377C997F">
      <w:pPr>
        <w:rPr>
          <w:color w:val="auto"/>
          <w:highlight w:val="none"/>
        </w:rPr>
      </w:pPr>
      <w:r>
        <w:rPr>
          <w:rFonts w:hint="eastAsia"/>
          <w:color w:val="auto"/>
          <w:highlight w:val="none"/>
        </w:rPr>
        <w:t xml:space="preserve">5.原则上要求在中标人提供的场地拍摄，项目教师可根据课程拍摄制作需要与中标人协商到指定场地完成拍摄。 </w:t>
      </w:r>
    </w:p>
    <w:p w14:paraId="4219782D">
      <w:pPr>
        <w:rPr>
          <w:color w:val="auto"/>
          <w:highlight w:val="none"/>
        </w:rPr>
      </w:pPr>
      <w:r>
        <w:rPr>
          <w:rFonts w:hint="eastAsia"/>
          <w:color w:val="auto"/>
          <w:highlight w:val="none"/>
        </w:rPr>
        <w:t>6.制作公司能满足多种拍摄需求，如课堂实录、场景摆拍、抠像拍摄、外景拍摄、实训/实验拍摄、电脑录屏等。</w:t>
      </w:r>
    </w:p>
    <w:p w14:paraId="6624246C">
      <w:pPr>
        <w:rPr>
          <w:color w:val="auto"/>
          <w:highlight w:val="none"/>
        </w:rPr>
      </w:pPr>
      <w:r>
        <w:rPr>
          <w:rFonts w:hint="eastAsia"/>
          <w:color w:val="auto"/>
          <w:highlight w:val="none"/>
        </w:rPr>
        <w:t>7.制作公司须具有一定课程运行经验，以满足学校后续相关扩展性需求。</w:t>
      </w:r>
    </w:p>
    <w:p w14:paraId="0272E1BB">
      <w:pPr>
        <w:rPr>
          <w:color w:val="auto"/>
          <w:highlight w:val="none"/>
        </w:rPr>
      </w:pPr>
      <w:r>
        <w:rPr>
          <w:rFonts w:hint="eastAsia"/>
          <w:color w:val="auto"/>
          <w:highlight w:val="none"/>
        </w:rPr>
        <w:t>★8.拍摄制作技术须达到教育厅规定的课程制作标准,并协助指导老师在国内主流教学平台上进行课程内容的上传和验收。</w:t>
      </w:r>
    </w:p>
    <w:p w14:paraId="0C4A7CB5">
      <w:pPr>
        <w:rPr>
          <w:color w:val="auto"/>
          <w:highlight w:val="none"/>
        </w:rPr>
      </w:pPr>
      <w:r>
        <w:rPr>
          <w:rFonts w:hint="eastAsia"/>
          <w:color w:val="auto"/>
          <w:highlight w:val="none"/>
        </w:rPr>
        <w:t>（二）具体要求</w:t>
      </w:r>
    </w:p>
    <w:p w14:paraId="209EE0F5">
      <w:pPr>
        <w:rPr>
          <w:color w:val="auto"/>
          <w:highlight w:val="none"/>
        </w:rPr>
      </w:pPr>
      <w:r>
        <w:rPr>
          <w:rFonts w:hint="eastAsia"/>
          <w:color w:val="auto"/>
          <w:highlight w:val="none"/>
        </w:rPr>
        <w:t>1.智慧课程数字人建设要求</w:t>
      </w:r>
    </w:p>
    <w:p w14:paraId="0A28E021">
      <w:pPr>
        <w:rPr>
          <w:color w:val="auto"/>
          <w:highlight w:val="none"/>
        </w:rPr>
      </w:pPr>
      <w:r>
        <w:rPr>
          <w:rFonts w:hint="eastAsia"/>
          <w:color w:val="auto"/>
          <w:highlight w:val="none"/>
        </w:rPr>
        <w:t>★1.1数字人建模技术​</w:t>
      </w:r>
    </w:p>
    <w:p w14:paraId="5D2B0101">
      <w:pPr>
        <w:rPr>
          <w:color w:val="auto"/>
          <w:highlight w:val="none"/>
        </w:rPr>
      </w:pPr>
      <w:r>
        <w:rPr>
          <w:rFonts w:hint="eastAsia"/>
          <w:color w:val="auto"/>
          <w:highlight w:val="none"/>
        </w:rPr>
        <w:t>采用 “3D 扫描 + 手工精修” 结合的方式。通过高精度 3D 扫描仪获取真实人体的外形数据，生成基础模型；再利用 Maya、Blender 等专业建模软件进行细节优化，包括面部纹理、发丝质感、服装褶皱等，确保数字人形象与真实人物相似度达 90% 以上。同时，引入 PBR（基于物理的渲染）技术，模拟真实世界的光照、材质反射效果，提升数字人在不同视频场景中的视觉真实感。​</w:t>
      </w:r>
    </w:p>
    <w:p w14:paraId="55D26F99">
      <w:pPr>
        <w:rPr>
          <w:color w:val="auto"/>
          <w:highlight w:val="none"/>
        </w:rPr>
      </w:pPr>
      <w:r>
        <w:rPr>
          <w:rFonts w:hint="eastAsia"/>
          <w:color w:val="auto"/>
          <w:highlight w:val="none"/>
        </w:rPr>
        <w:t>★1.2数字人动作与表情驱动技术​</w:t>
      </w:r>
    </w:p>
    <w:p w14:paraId="051015DB">
      <w:pPr>
        <w:rPr>
          <w:color w:val="auto"/>
          <w:highlight w:val="none"/>
        </w:rPr>
      </w:pPr>
      <w:r>
        <w:rPr>
          <w:rFonts w:hint="eastAsia"/>
          <w:color w:val="auto"/>
          <w:highlight w:val="none"/>
        </w:rPr>
        <w:t>动作驱动方面，采用动作捕捉技术与AI姿态预测结合的方案。通过 OptiTrack 动作捕捉设备采集人体关键关节运动数据，实时传输至数字人模型；对于无捕捉设备的场景，利用基于深度学习的姿态预测算法，通过摄像头捕捉用户动作，自动生成数字人动作，降低使用门槛。表情驱动则基于面部关键点识别技术，通过摄像头或语音情感分析，提取用户面部表情特征（如嘴角弧度、眼神变化）及语音中的情感倾向，映射到数字人面部模型，实现 “语音-表情-动作”的协同同步。​</w:t>
      </w:r>
    </w:p>
    <w:p w14:paraId="55231ACB">
      <w:pPr>
        <w:rPr>
          <w:color w:val="auto"/>
          <w:highlight w:val="none"/>
        </w:rPr>
      </w:pPr>
      <w:r>
        <w:rPr>
          <w:rFonts w:hint="eastAsia"/>
          <w:color w:val="auto"/>
          <w:highlight w:val="none"/>
        </w:rPr>
        <w:t>★1.3数字人语音合成与交互技术​</w:t>
      </w:r>
    </w:p>
    <w:p w14:paraId="3EC7CC57">
      <w:pPr>
        <w:rPr>
          <w:color w:val="auto"/>
          <w:highlight w:val="none"/>
        </w:rPr>
      </w:pPr>
      <w:r>
        <w:rPr>
          <w:rFonts w:hint="eastAsia"/>
          <w:color w:val="auto"/>
          <w:highlight w:val="none"/>
        </w:rPr>
        <w:t>集成 TTS（文本转语音）与 ASR（自动语音识别）技术。选用等成熟的语音 API，支持多语种、多音色的语音合成，且能根据文本情感调整语音语调；ASR 模块实时识别用户语音，转化为文本后对接语义理解系统，实现数字人与用户的自然对话交互。</w:t>
      </w:r>
    </w:p>
    <w:p w14:paraId="11F70358">
      <w:pPr>
        <w:rPr>
          <w:color w:val="auto"/>
          <w:highlight w:val="none"/>
        </w:rPr>
      </w:pPr>
      <w:r>
        <w:rPr>
          <w:rFonts w:hint="eastAsia"/>
          <w:color w:val="auto"/>
          <w:highlight w:val="none"/>
        </w:rPr>
        <w:t>2.课程拍摄要求</w:t>
      </w:r>
    </w:p>
    <w:p w14:paraId="4C48035C">
      <w:pPr>
        <w:rPr>
          <w:color w:val="auto"/>
          <w:highlight w:val="none"/>
        </w:rPr>
      </w:pPr>
      <w:r>
        <w:rPr>
          <w:rFonts w:hint="eastAsia"/>
          <w:color w:val="auto"/>
          <w:highlight w:val="none"/>
        </w:rPr>
        <w:t>2.1课程前期准备</w:t>
      </w:r>
    </w:p>
    <w:p w14:paraId="01B5C9B3">
      <w:pPr>
        <w:rPr>
          <w:color w:val="auto"/>
          <w:highlight w:val="none"/>
        </w:rPr>
      </w:pPr>
      <w:r>
        <w:rPr>
          <w:rFonts w:hint="eastAsia"/>
          <w:color w:val="auto"/>
          <w:highlight w:val="none"/>
        </w:rPr>
        <w:t>（1）课程编导与教师制定拍摄方式，寻找拍摄场地。商定拍摄方式和拍摄环境，及时联系教师，确定拍摄场地和时间。</w:t>
      </w:r>
    </w:p>
    <w:p w14:paraId="3607935F">
      <w:pPr>
        <w:rPr>
          <w:color w:val="auto"/>
          <w:highlight w:val="none"/>
        </w:rPr>
      </w:pPr>
      <w:r>
        <w:rPr>
          <w:rFonts w:hint="eastAsia"/>
          <w:color w:val="auto"/>
          <w:highlight w:val="none"/>
        </w:rPr>
        <w:t>（2）课程编导与教师确定课程的内容。商定课程内容设计的安排，包括章节框架、知识点和具体的拍摄单元。课程编辑配合教师收集详细的课程资料、图片、视频、文档等。根据教师的课程内容，设计教学场景并安排布景。</w:t>
      </w:r>
    </w:p>
    <w:p w14:paraId="5BAD77F5">
      <w:pPr>
        <w:rPr>
          <w:color w:val="auto"/>
          <w:highlight w:val="none"/>
        </w:rPr>
      </w:pPr>
      <w:r>
        <w:rPr>
          <w:rFonts w:hint="eastAsia"/>
          <w:color w:val="auto"/>
          <w:highlight w:val="none"/>
        </w:rPr>
        <w:t>（3）根据拍摄技术标准和课程内容，设计贴合教师授课特点的拍摄形式，与老师沟通说明拍摄要求，并协助提供着装意见。</w:t>
      </w:r>
    </w:p>
    <w:p w14:paraId="28DFD7AF">
      <w:pPr>
        <w:rPr>
          <w:color w:val="auto"/>
          <w:highlight w:val="none"/>
        </w:rPr>
      </w:pPr>
      <w:r>
        <w:rPr>
          <w:rFonts w:hint="eastAsia"/>
          <w:color w:val="auto"/>
          <w:highlight w:val="none"/>
        </w:rPr>
        <w:t>★2.2录制每门课程均采用专业高清摄像机拍摄,所用摄像机分辨率不低于1920X1080，录制视频宽高比16:9，视频帧率为25帧/秒。专业录音设备，领夹话筒不少于3套。</w:t>
      </w:r>
    </w:p>
    <w:p w14:paraId="2E621AB5">
      <w:pPr>
        <w:rPr>
          <w:color w:val="auto"/>
          <w:highlight w:val="none"/>
        </w:rPr>
      </w:pPr>
      <w:r>
        <w:rPr>
          <w:rFonts w:hint="eastAsia"/>
          <w:color w:val="auto"/>
          <w:highlight w:val="none"/>
        </w:rPr>
        <w:t>2.3拍摄时应针对实际情况选择适当的拍摄方式，与后期制作统筹策划，确保成片中的多媒体演示及板书完整、清晰。</w:t>
      </w:r>
    </w:p>
    <w:p w14:paraId="04A76C32">
      <w:pPr>
        <w:rPr>
          <w:color w:val="auto"/>
          <w:highlight w:val="none"/>
        </w:rPr>
      </w:pPr>
      <w:r>
        <w:rPr>
          <w:rFonts w:hint="eastAsia"/>
          <w:color w:val="auto"/>
          <w:highlight w:val="none"/>
        </w:rPr>
        <w:t>3.后期制作要求</w:t>
      </w:r>
    </w:p>
    <w:p w14:paraId="25EE76DC">
      <w:pPr>
        <w:rPr>
          <w:color w:val="auto"/>
          <w:highlight w:val="none"/>
        </w:rPr>
      </w:pPr>
      <w:r>
        <w:rPr>
          <w:rFonts w:hint="eastAsia"/>
          <w:color w:val="auto"/>
          <w:highlight w:val="none"/>
        </w:rPr>
        <w:t>3.1使用专业的非线性编辑系统对源视频进行最基本的处理（如颜色校正、双声道处理、渲染）。使用专业的视频编辑系统进行视频降噪、音频降噪。</w:t>
      </w:r>
    </w:p>
    <w:p w14:paraId="48528E58">
      <w:pPr>
        <w:rPr>
          <w:color w:val="auto"/>
          <w:highlight w:val="none"/>
        </w:rPr>
      </w:pPr>
      <w:r>
        <w:rPr>
          <w:rFonts w:hint="eastAsia"/>
          <w:color w:val="auto"/>
          <w:highlight w:val="none"/>
        </w:rPr>
        <w:t>★3.2使用专业的后期合成软件进行片头设计：用平面设计+后期合成+3D渲染，根据每个课题的内容设计出相关联的内容元素，片头不超过10秒，包括:LOGO、课程名称、讲次、主讲教师姓名、专业技术职务、单位等信息。</w:t>
      </w:r>
    </w:p>
    <w:p w14:paraId="222B9731">
      <w:pPr>
        <w:rPr>
          <w:color w:val="auto"/>
          <w:highlight w:val="none"/>
        </w:rPr>
      </w:pPr>
      <w:r>
        <w:rPr>
          <w:rFonts w:hint="eastAsia"/>
          <w:color w:val="auto"/>
          <w:highlight w:val="none"/>
        </w:rPr>
        <w:t>3.3使用专业的后期合成软件和图片处理软件进行片花背景设计、配乐：根据每讲的课程内容来制定出相应的片花背景，并且主色调要和片头、尾还有内容相协调。</w:t>
      </w:r>
    </w:p>
    <w:p w14:paraId="7D5408BD">
      <w:pPr>
        <w:rPr>
          <w:color w:val="auto"/>
          <w:highlight w:val="none"/>
        </w:rPr>
      </w:pPr>
      <w:r>
        <w:rPr>
          <w:rFonts w:hint="eastAsia"/>
          <w:color w:val="auto"/>
          <w:highlight w:val="none"/>
        </w:rPr>
        <w:t>3.4使用专业的后期合成软件进行课题条、简介条设计：根据课程内容不同，设计符合本课程的课题简介的模版，以此来介绍本讲的主要内容和老师名称。</w:t>
      </w:r>
    </w:p>
    <w:p w14:paraId="1BE047FA">
      <w:pPr>
        <w:rPr>
          <w:color w:val="auto"/>
          <w:highlight w:val="none"/>
        </w:rPr>
      </w:pPr>
      <w:r>
        <w:rPr>
          <w:rFonts w:hint="eastAsia"/>
          <w:color w:val="auto"/>
          <w:highlight w:val="none"/>
        </w:rPr>
        <w:t>3.5内容编辑、资料查询（编导工作）：通篇观看源视频，根据主讲人所讲内容，理清脉络，划分片子结构，确定片子整体风格，查找相关素材资料；标记与课程内容关系不大的内容时间点，进行删除处理，并且确保不存在涉及政治和民族矛盾等字眼出现，最后编辑出最终的制作脚本。</w:t>
      </w:r>
    </w:p>
    <w:p w14:paraId="06360B7B">
      <w:pPr>
        <w:rPr>
          <w:color w:val="auto"/>
          <w:highlight w:val="none"/>
        </w:rPr>
      </w:pPr>
      <w:r>
        <w:rPr>
          <w:rFonts w:hint="eastAsia"/>
          <w:color w:val="auto"/>
          <w:highlight w:val="none"/>
        </w:rPr>
        <w:t>3.6专业非线性编辑系统制作片花、引文、情景图片：根据编导所提供的制作脚本来进行片花和引文等的编辑与制作，主要有背景板、特定的背景音乐、音乐场景特效、引文字体、字体颜色、构图排版、转场特效、基本剪辑、音视频调整与衔接等。</w:t>
      </w:r>
    </w:p>
    <w:p w14:paraId="62631000">
      <w:pPr>
        <w:rPr>
          <w:color w:val="auto"/>
          <w:highlight w:val="none"/>
        </w:rPr>
      </w:pPr>
      <w:r>
        <w:rPr>
          <w:rFonts w:hint="eastAsia"/>
          <w:color w:val="auto"/>
          <w:highlight w:val="none"/>
        </w:rPr>
        <w:t>3.7使用专业非线性编辑系统剪掉不必要的废镜头，制作完之后，添加必要的背景音乐，保证制作的片花无错误、无硬伤，画面美观，排版规范、逻辑完整。</w:t>
      </w:r>
    </w:p>
    <w:p w14:paraId="0D69B12F">
      <w:pPr>
        <w:rPr>
          <w:color w:val="auto"/>
          <w:highlight w:val="none"/>
        </w:rPr>
      </w:pPr>
      <w:r>
        <w:rPr>
          <w:rFonts w:hint="eastAsia"/>
          <w:color w:val="auto"/>
          <w:highlight w:val="none"/>
        </w:rPr>
        <w:t>3.8使用专业的后期合成软件制作片尾：根据项目课程的版权所有，制定相关的片尾名单，包括版权单位、制作单位、录制时间等信息。</w:t>
      </w:r>
    </w:p>
    <w:p w14:paraId="2ABF221B">
      <w:pPr>
        <w:rPr>
          <w:color w:val="auto"/>
          <w:highlight w:val="none"/>
        </w:rPr>
      </w:pPr>
      <w:r>
        <w:rPr>
          <w:rFonts w:hint="eastAsia"/>
          <w:color w:val="auto"/>
          <w:highlight w:val="none"/>
        </w:rPr>
        <w:t>3.9使用专业非线性编辑系统渲染成片：所有内容编辑结束之后，生成成片，成品为高清制式。</w:t>
      </w:r>
    </w:p>
    <w:p w14:paraId="018C2AF9">
      <w:pPr>
        <w:rPr>
          <w:color w:val="auto"/>
          <w:highlight w:val="none"/>
        </w:rPr>
      </w:pPr>
      <w:r>
        <w:rPr>
          <w:rFonts w:hint="eastAsia"/>
          <w:color w:val="auto"/>
          <w:highlight w:val="none"/>
        </w:rPr>
        <w:t>3.10对于视频剪辑中所引用的教育视频片段，制作公司须保证无版权问题，对于所引用的教育视频资源须提供主讲人授权协议。</w:t>
      </w:r>
    </w:p>
    <w:p w14:paraId="795938AB">
      <w:pPr>
        <w:rPr>
          <w:color w:val="auto"/>
          <w:highlight w:val="none"/>
        </w:rPr>
      </w:pPr>
      <w:r>
        <w:rPr>
          <w:rFonts w:hint="eastAsia"/>
          <w:color w:val="auto"/>
          <w:highlight w:val="none"/>
        </w:rPr>
        <w:t>4.后期技术指标</w:t>
      </w:r>
    </w:p>
    <w:p w14:paraId="6EDFEA63">
      <w:pPr>
        <w:rPr>
          <w:color w:val="auto"/>
          <w:highlight w:val="none"/>
        </w:rPr>
      </w:pPr>
      <w:r>
        <w:rPr>
          <w:rFonts w:hint="eastAsia"/>
          <w:color w:val="auto"/>
          <w:highlight w:val="none"/>
        </w:rPr>
        <w:t>★4.1视频信号源</w:t>
      </w:r>
    </w:p>
    <w:p w14:paraId="1F2FBD7F">
      <w:pPr>
        <w:rPr>
          <w:color w:val="auto"/>
          <w:highlight w:val="none"/>
        </w:rPr>
      </w:pPr>
      <w:r>
        <w:rPr>
          <w:rFonts w:hint="eastAsia"/>
          <w:color w:val="auto"/>
          <w:highlight w:val="none"/>
        </w:rPr>
        <w:t>（1）稳定性：全片图像同步性能稳定，无失步现象，CTL同步控制信号必须连续；图像无抖动跳跃，色彩无突变，编辑点处图像稳定。</w:t>
      </w:r>
    </w:p>
    <w:p w14:paraId="05856969">
      <w:pPr>
        <w:rPr>
          <w:color w:val="auto"/>
          <w:highlight w:val="none"/>
        </w:rPr>
      </w:pPr>
      <w:r>
        <w:rPr>
          <w:rFonts w:hint="eastAsia"/>
          <w:color w:val="auto"/>
          <w:highlight w:val="none"/>
        </w:rPr>
        <w:t>（2）信噪比：图像信噪比不低于55dB，无明显杂波。</w:t>
      </w:r>
    </w:p>
    <w:p w14:paraId="6A29A46E">
      <w:pPr>
        <w:rPr>
          <w:color w:val="auto"/>
          <w:highlight w:val="none"/>
        </w:rPr>
      </w:pPr>
      <w:r>
        <w:rPr>
          <w:rFonts w:hint="eastAsia"/>
          <w:color w:val="auto"/>
          <w:highlight w:val="none"/>
        </w:rPr>
        <w:t>（3）色调：白平衡正确，无明显偏色，多机拍摄的镜头衔接处无明显色差。</w:t>
      </w:r>
    </w:p>
    <w:p w14:paraId="5A95EE25">
      <w:pPr>
        <w:rPr>
          <w:color w:val="auto"/>
          <w:highlight w:val="none"/>
        </w:rPr>
      </w:pPr>
      <w:r>
        <w:rPr>
          <w:rFonts w:hint="eastAsia"/>
          <w:color w:val="auto"/>
          <w:highlight w:val="none"/>
        </w:rPr>
        <w:t>（4）视频电平：视频全讯号幅度为1Ⅴp-p，最大不超过1.1Ⅴ p-p。其中，消隐电平为0V时，白电平幅度0.7Ⅴp-p，同步信号-0.3V，色同步信号幅度0.3V p-p (以消隐线上下对称)，全片一致。</w:t>
      </w:r>
    </w:p>
    <w:p w14:paraId="44DDE7A5">
      <w:pPr>
        <w:rPr>
          <w:color w:val="auto"/>
          <w:highlight w:val="none"/>
        </w:rPr>
      </w:pPr>
      <w:r>
        <w:rPr>
          <w:rFonts w:hint="eastAsia"/>
          <w:color w:val="auto"/>
          <w:highlight w:val="none"/>
        </w:rPr>
        <w:t>★4.2音频信号源:</w:t>
      </w:r>
    </w:p>
    <w:p w14:paraId="100C757E">
      <w:pPr>
        <w:rPr>
          <w:color w:val="auto"/>
          <w:highlight w:val="none"/>
        </w:rPr>
      </w:pPr>
      <w:r>
        <w:rPr>
          <w:rFonts w:hint="eastAsia"/>
          <w:color w:val="auto"/>
          <w:highlight w:val="none"/>
        </w:rPr>
        <w:t>（1）声道：中文内容音频信号记录于第1声道，音乐、音效、同期声记录于第2声道，若有其他文字解说记录于第3声道（如录音设备无第3声道，则录于第2声道）。</w:t>
      </w:r>
    </w:p>
    <w:p w14:paraId="4904205D">
      <w:pPr>
        <w:rPr>
          <w:color w:val="auto"/>
          <w:highlight w:val="none"/>
        </w:rPr>
      </w:pPr>
      <w:r>
        <w:rPr>
          <w:rFonts w:hint="eastAsia"/>
          <w:color w:val="auto"/>
          <w:highlight w:val="none"/>
        </w:rPr>
        <w:t>（2）电平指标：-2dB — -8dB声音应无明显失真、放音过冲、过弱。</w:t>
      </w:r>
    </w:p>
    <w:p w14:paraId="3E5A7577">
      <w:pPr>
        <w:rPr>
          <w:color w:val="auto"/>
          <w:highlight w:val="none"/>
        </w:rPr>
      </w:pPr>
      <w:r>
        <w:rPr>
          <w:rFonts w:hint="eastAsia"/>
          <w:color w:val="auto"/>
          <w:highlight w:val="none"/>
        </w:rPr>
        <w:t>（3）音频信噪比不低于48dB。</w:t>
      </w:r>
    </w:p>
    <w:p w14:paraId="2F591C5D">
      <w:pPr>
        <w:rPr>
          <w:color w:val="auto"/>
          <w:highlight w:val="none"/>
        </w:rPr>
      </w:pPr>
      <w:r>
        <w:rPr>
          <w:rFonts w:hint="eastAsia"/>
          <w:color w:val="auto"/>
          <w:highlight w:val="none"/>
        </w:rPr>
        <w:t>（4）声音和画面要求同步，无交流声或其他杂音等缺陷。</w:t>
      </w:r>
    </w:p>
    <w:p w14:paraId="08A1F63A">
      <w:pPr>
        <w:rPr>
          <w:color w:val="auto"/>
          <w:highlight w:val="none"/>
        </w:rPr>
      </w:pPr>
      <w:r>
        <w:rPr>
          <w:rFonts w:hint="eastAsia"/>
          <w:color w:val="auto"/>
          <w:highlight w:val="none"/>
        </w:rPr>
        <w:t>（5）伴音清晰、饱满、圆润，无失真、噪声杂音干扰、音量忽大忽小现象。解说声与现场声无明显比例失调，解说声与背景音乐无明显比例失调。</w:t>
      </w:r>
    </w:p>
    <w:p w14:paraId="486FCBC3">
      <w:pPr>
        <w:rPr>
          <w:color w:val="auto"/>
          <w:highlight w:val="none"/>
        </w:rPr>
      </w:pPr>
      <w:r>
        <w:rPr>
          <w:rFonts w:hint="eastAsia"/>
          <w:color w:val="auto"/>
          <w:highlight w:val="none"/>
        </w:rPr>
        <w:t>★4.3视、音频交付文件</w:t>
      </w:r>
    </w:p>
    <w:p w14:paraId="03E8D6A1">
      <w:pPr>
        <w:rPr>
          <w:color w:val="auto"/>
          <w:highlight w:val="none"/>
        </w:rPr>
      </w:pPr>
      <w:r>
        <w:rPr>
          <w:rFonts w:hint="eastAsia"/>
          <w:color w:val="auto"/>
          <w:highlight w:val="none"/>
        </w:rPr>
        <w:t>（1）交付载体。所有视频文件、相应的媒体文件（PPT、PDF等）及相关的材料均需拷盘交付（光盘、移动硬盘或U盘）,并注明文件中的内容清单（标记学校名称、课程名称、讲次及标题、主讲教师、时长等）。</w:t>
      </w:r>
    </w:p>
    <w:p w14:paraId="167E895A">
      <w:pPr>
        <w:rPr>
          <w:color w:val="auto"/>
          <w:highlight w:val="none"/>
        </w:rPr>
      </w:pPr>
      <w:r>
        <w:rPr>
          <w:rFonts w:hint="eastAsia"/>
          <w:color w:val="auto"/>
          <w:highlight w:val="none"/>
        </w:rPr>
        <w:t>（2）视频压缩格式及技术参数：</w:t>
      </w:r>
    </w:p>
    <w:p w14:paraId="0F67F147">
      <w:pPr>
        <w:rPr>
          <w:color w:val="auto"/>
          <w:highlight w:val="none"/>
        </w:rPr>
      </w:pPr>
      <w:r>
        <w:rPr>
          <w:rFonts w:hint="eastAsia"/>
          <w:color w:val="auto"/>
          <w:highlight w:val="none"/>
        </w:rPr>
        <w:t>①视频压缩采用H.264(MPEG-4Part10：profile=main,level=3.0)编码、使用二次编码、不包含字幕的 MP4格式。</w:t>
      </w:r>
    </w:p>
    <w:p w14:paraId="219FF162">
      <w:pPr>
        <w:rPr>
          <w:color w:val="auto"/>
          <w:highlight w:val="none"/>
        </w:rPr>
      </w:pPr>
      <w:r>
        <w:rPr>
          <w:rFonts w:hint="eastAsia"/>
          <w:color w:val="auto"/>
          <w:highlight w:val="none"/>
        </w:rPr>
        <w:t>② 视频码流率：动态码流的最高码率不高于2500 Kbps，最低码率不得低于1024Kbps。</w:t>
      </w:r>
    </w:p>
    <w:p w14:paraId="0FFC061C">
      <w:pPr>
        <w:rPr>
          <w:color w:val="auto"/>
          <w:highlight w:val="none"/>
        </w:rPr>
      </w:pPr>
      <w:r>
        <w:rPr>
          <w:rFonts w:hint="eastAsia"/>
          <w:color w:val="auto"/>
          <w:highlight w:val="none"/>
        </w:rPr>
        <w:t>③ 视频分辨率：前期采用高清16:9拍摄，设定为 1024×576。在同一课程中，各讲的视频分辨率统一，统一高清。</w:t>
      </w:r>
    </w:p>
    <w:p w14:paraId="52831AEA">
      <w:pPr>
        <w:rPr>
          <w:color w:val="auto"/>
          <w:highlight w:val="none"/>
        </w:rPr>
      </w:pPr>
      <w:r>
        <w:rPr>
          <w:rFonts w:hint="eastAsia"/>
          <w:color w:val="auto"/>
          <w:highlight w:val="none"/>
        </w:rPr>
        <w:t>④ 视频画幅宽高比：分辨率设定为≥1920×1080的，选定为16:9。在同一课程中，各讲画幅的宽高比统一。</w:t>
      </w:r>
    </w:p>
    <w:p w14:paraId="0AAC6C6F">
      <w:pPr>
        <w:rPr>
          <w:color w:val="auto"/>
          <w:highlight w:val="none"/>
        </w:rPr>
      </w:pPr>
      <w:r>
        <w:rPr>
          <w:rFonts w:hint="eastAsia"/>
          <w:color w:val="auto"/>
          <w:highlight w:val="none"/>
        </w:rPr>
        <w:t>⑤ 视频帧率为25帧/秒。</w:t>
      </w:r>
    </w:p>
    <w:p w14:paraId="13C8A79B">
      <w:pPr>
        <w:rPr>
          <w:color w:val="auto"/>
          <w:highlight w:val="none"/>
        </w:rPr>
      </w:pPr>
      <w:r>
        <w:rPr>
          <w:rFonts w:hint="eastAsia"/>
          <w:color w:val="auto"/>
          <w:highlight w:val="none"/>
        </w:rPr>
        <w:t>⑥ 扫描方式采用逐行扫描。</w:t>
      </w:r>
    </w:p>
    <w:p w14:paraId="13D2B184">
      <w:pPr>
        <w:rPr>
          <w:color w:val="auto"/>
          <w:highlight w:val="none"/>
        </w:rPr>
      </w:pPr>
      <w:r>
        <w:rPr>
          <w:rFonts w:hint="eastAsia"/>
          <w:color w:val="auto"/>
          <w:highlight w:val="none"/>
        </w:rPr>
        <w:t>⑦ 音频压缩格式及技术参数：音频压缩采用AAC(MPEG4 Part3)格式，采样率48KHz，音频码流率128Kbps (恒定)，必须是双声道，必须做混音处理。</w:t>
      </w:r>
    </w:p>
    <w:p w14:paraId="14F0BE04">
      <w:pPr>
        <w:rPr>
          <w:color w:val="auto"/>
          <w:highlight w:val="none"/>
        </w:rPr>
      </w:pPr>
      <w:r>
        <w:rPr>
          <w:rFonts w:hint="eastAsia"/>
          <w:color w:val="auto"/>
          <w:highlight w:val="none"/>
        </w:rPr>
        <w:t>（3）封装:采用MP4封装</w:t>
      </w:r>
    </w:p>
    <w:p w14:paraId="72B6679B">
      <w:pPr>
        <w:rPr>
          <w:color w:val="auto"/>
          <w:highlight w:val="none"/>
        </w:rPr>
      </w:pPr>
      <w:r>
        <w:rPr>
          <w:rFonts w:hint="eastAsia"/>
          <w:color w:val="auto"/>
          <w:highlight w:val="none"/>
        </w:rPr>
        <w:t>本次建设的课程版权归属阜阳师范大学和主讲教师，投标人无版权。</w:t>
      </w:r>
    </w:p>
    <w:p w14:paraId="5AB1A270">
      <w:pPr>
        <w:rPr>
          <w:color w:val="auto"/>
          <w:highlight w:val="none"/>
        </w:rPr>
      </w:pPr>
      <w:r>
        <w:rPr>
          <w:rFonts w:hint="eastAsia"/>
          <w:color w:val="auto"/>
          <w:highlight w:val="none"/>
        </w:rPr>
        <w:t>5.售后服务要求</w:t>
      </w:r>
    </w:p>
    <w:p w14:paraId="14FD01F5">
      <w:pPr>
        <w:rPr>
          <w:color w:val="auto"/>
          <w:highlight w:val="none"/>
        </w:rPr>
      </w:pPr>
      <w:r>
        <w:rPr>
          <w:rFonts w:hint="eastAsia"/>
          <w:color w:val="auto"/>
          <w:highlight w:val="none"/>
        </w:rPr>
        <w:t>●投标人对所建设的课程提供≥2次免费修改（投标文件中需提供承诺函）。</w:t>
      </w:r>
    </w:p>
    <w:p w14:paraId="4940CAC7">
      <w:pPr>
        <w:rPr>
          <w:color w:val="auto"/>
          <w:highlight w:val="none"/>
        </w:rPr>
      </w:pPr>
      <w:r>
        <w:rPr>
          <w:rFonts w:hint="eastAsia"/>
          <w:color w:val="auto"/>
          <w:highlight w:val="none"/>
        </w:rPr>
        <w:t>6.课程运行服务及在线教学服务</w:t>
      </w:r>
    </w:p>
    <w:p w14:paraId="6A43FB07">
      <w:pPr>
        <w:rPr>
          <w:color w:val="auto"/>
          <w:highlight w:val="none"/>
        </w:rPr>
      </w:pPr>
      <w:r>
        <w:rPr>
          <w:rFonts w:hint="eastAsia"/>
          <w:color w:val="auto"/>
          <w:highlight w:val="none"/>
        </w:rPr>
        <w:t>●投标人根据课程运行要求，协助老师包括但不限于课程资源的整合、资源上传、运营数据监控及推广等（投标文件中需提供承诺函）</w:t>
      </w:r>
    </w:p>
    <w:p w14:paraId="74A53787">
      <w:pPr>
        <w:rPr>
          <w:color w:val="auto"/>
          <w:highlight w:val="none"/>
        </w:rPr>
      </w:pPr>
      <w:r>
        <w:rPr>
          <w:rFonts w:hint="eastAsia"/>
          <w:color w:val="auto"/>
          <w:highlight w:val="none"/>
        </w:rPr>
        <w:t>（三）投标人提供功能演示：</w:t>
      </w:r>
    </w:p>
    <w:p w14:paraId="015019A0">
      <w:pPr>
        <w:rPr>
          <w:color w:val="auto"/>
          <w:highlight w:val="none"/>
        </w:rPr>
      </w:pPr>
      <w:r>
        <w:rPr>
          <w:rFonts w:hint="eastAsia"/>
          <w:color w:val="auto"/>
          <w:highlight w:val="none"/>
        </w:rPr>
        <w:t>■3.1高度集成：摄像镜头、数据处理模块、视频存储设备等硬件高度集成，嵌入式操控软件，实现整机一体化。</w:t>
      </w:r>
    </w:p>
    <w:p w14:paraId="78F3D208">
      <w:pPr>
        <w:rPr>
          <w:color w:val="auto"/>
          <w:highlight w:val="none"/>
        </w:rPr>
      </w:pPr>
      <w:r>
        <w:rPr>
          <w:rFonts w:hint="eastAsia"/>
          <w:color w:val="auto"/>
          <w:highlight w:val="none"/>
        </w:rPr>
        <w:t>■3.2使用便携：构造一体，便于移动，无需安置固定的录播教室。</w:t>
      </w:r>
    </w:p>
    <w:p w14:paraId="3CCD84FA">
      <w:pPr>
        <w:rPr>
          <w:color w:val="auto"/>
          <w:highlight w:val="none"/>
        </w:rPr>
      </w:pPr>
      <w:r>
        <w:rPr>
          <w:rFonts w:hint="eastAsia"/>
          <w:color w:val="auto"/>
          <w:highlight w:val="none"/>
        </w:rPr>
        <w:t>■3.3支持多端：支持多终端访问，手机、平板、电脑均可操作，遥控一键录制保存。</w:t>
      </w:r>
    </w:p>
    <w:p w14:paraId="55B005AA">
      <w:pPr>
        <w:rPr>
          <w:color w:val="auto"/>
          <w:highlight w:val="none"/>
        </w:rPr>
      </w:pPr>
      <w:r>
        <w:rPr>
          <w:rFonts w:hint="eastAsia"/>
          <w:color w:val="auto"/>
          <w:highlight w:val="none"/>
        </w:rPr>
        <w:t>■3.4实时直播：可实时直播。</w:t>
      </w:r>
    </w:p>
    <w:p w14:paraId="7A022820">
      <w:pPr>
        <w:rPr>
          <w:color w:val="auto"/>
          <w:highlight w:val="none"/>
        </w:rPr>
      </w:pPr>
    </w:p>
    <w:p w14:paraId="7C2F0B17">
      <w:pPr>
        <w:rPr>
          <w:color w:val="auto"/>
          <w:highlight w:val="none"/>
        </w:rPr>
      </w:pPr>
      <w:r>
        <w:rPr>
          <w:rFonts w:hint="eastAsia"/>
          <w:color w:val="auto"/>
          <w:highlight w:val="none"/>
        </w:rPr>
        <w:t>四、报价要求</w:t>
      </w:r>
    </w:p>
    <w:p w14:paraId="0A0F7A86">
      <w:pPr>
        <w:rPr>
          <w:color w:val="auto"/>
          <w:highlight w:val="none"/>
        </w:rPr>
      </w:pPr>
      <w:r>
        <w:rPr>
          <w:rFonts w:hint="eastAsia"/>
          <w:color w:val="auto"/>
          <w:highlight w:val="none"/>
        </w:rPr>
        <w:t>1、本项目报总价，投标人的投标报价，在合同执行过程中保持不变，不得以任何理由向采购人要求增加费用；</w:t>
      </w:r>
    </w:p>
    <w:p w14:paraId="1A747FF6">
      <w:pPr>
        <w:rPr>
          <w:color w:val="auto"/>
          <w:highlight w:val="none"/>
        </w:rPr>
      </w:pPr>
      <w:r>
        <w:rPr>
          <w:rFonts w:hint="eastAsia"/>
          <w:color w:val="auto"/>
          <w:highlight w:val="none"/>
        </w:rPr>
        <w:t>2、投标报价包括提供服务的一切成本和费用、管理费、利润和税金，以及采购合同中明示或暗示的所有责任、义务和风险。</w:t>
      </w:r>
    </w:p>
    <w:p w14:paraId="336BFBDC">
      <w:pPr>
        <w:rPr>
          <w:color w:val="auto"/>
          <w:highlight w:val="none"/>
        </w:rPr>
      </w:pPr>
      <w:r>
        <w:rPr>
          <w:rFonts w:hint="eastAsia"/>
          <w:color w:val="auto"/>
          <w:highlight w:val="none"/>
        </w:rPr>
        <w:t>5、采购人不接受具有附加条件的报价。</w:t>
      </w:r>
    </w:p>
    <w:p w14:paraId="6ACD1370">
      <w:pPr>
        <w:rPr>
          <w:color w:val="auto"/>
          <w:highlight w:val="none"/>
        </w:rPr>
      </w:pPr>
    </w:p>
    <w:bookmarkEnd w:id="2"/>
    <w:bookmarkEnd w:id="4"/>
    <w:p w14:paraId="2DDFCC65">
      <w:pPr>
        <w:rPr>
          <w:color w:val="auto"/>
          <w:highlight w:val="none"/>
        </w:rPr>
      </w:pPr>
      <w:r>
        <w:rPr>
          <w:color w:val="auto"/>
          <w:highlight w:val="none"/>
        </w:rPr>
        <w:br w:type="page"/>
      </w:r>
    </w:p>
    <w:p w14:paraId="32912B33">
      <w:pPr>
        <w:rPr>
          <w:color w:val="auto"/>
          <w:highlight w:val="none"/>
        </w:rPr>
      </w:pPr>
      <w:r>
        <w:rPr>
          <w:rFonts w:hint="eastAsia"/>
          <w:color w:val="auto"/>
          <w:highlight w:val="none"/>
        </w:rPr>
        <w:t>评标方法和标准（综合评分法）</w:t>
      </w:r>
    </w:p>
    <w:p w14:paraId="6F292D88">
      <w:pPr>
        <w:rPr>
          <w:color w:val="auto"/>
          <w:highlight w:val="none"/>
        </w:rPr>
      </w:pPr>
      <w:bookmarkStart w:id="72" w:name="_Toc4705"/>
      <w:bookmarkStart w:id="73" w:name="_Toc11823"/>
      <w:r>
        <w:rPr>
          <w:rFonts w:hint="eastAsia"/>
          <w:color w:val="auto"/>
          <w:highlight w:val="none"/>
        </w:rPr>
        <w:t>一、总则</w:t>
      </w:r>
      <w:bookmarkEnd w:id="72"/>
      <w:bookmarkEnd w:id="73"/>
    </w:p>
    <w:p w14:paraId="0A2DEA2D">
      <w:pPr>
        <w:rPr>
          <w:color w:val="auto"/>
          <w:highlight w:val="none"/>
        </w:rPr>
      </w:pPr>
      <w:r>
        <w:rPr>
          <w:rFonts w:hint="eastAsia"/>
          <w:color w:val="auto"/>
          <w:highlight w:val="none"/>
        </w:rPr>
        <w:t>本项目将按照招标文件第二章 投标人须知的相关要求</w:t>
      </w:r>
      <w:r>
        <w:rPr>
          <w:color w:val="auto"/>
          <w:highlight w:val="none"/>
        </w:rPr>
        <w:t>及本章的规定评标。</w:t>
      </w:r>
    </w:p>
    <w:p w14:paraId="140BC5EA">
      <w:pPr>
        <w:rPr>
          <w:color w:val="auto"/>
          <w:highlight w:val="none"/>
        </w:rPr>
      </w:pPr>
      <w:bookmarkStart w:id="74" w:name="_Toc31871"/>
      <w:bookmarkStart w:id="75" w:name="_Toc32410"/>
      <w:r>
        <w:rPr>
          <w:rFonts w:hint="eastAsia"/>
          <w:color w:val="auto"/>
          <w:highlight w:val="none"/>
        </w:rPr>
        <w:t>二、评标方法</w:t>
      </w:r>
      <w:bookmarkEnd w:id="74"/>
      <w:bookmarkEnd w:id="75"/>
    </w:p>
    <w:p w14:paraId="15D4321C">
      <w:pPr>
        <w:rPr>
          <w:color w:val="auto"/>
          <w:highlight w:val="none"/>
        </w:rPr>
      </w:pPr>
      <w:r>
        <w:rPr>
          <w:rFonts w:hint="eastAsia"/>
          <w:color w:val="auto"/>
          <w:highlight w:val="none"/>
        </w:rPr>
        <w:t>2.1资格审查</w:t>
      </w:r>
    </w:p>
    <w:tbl>
      <w:tblPr>
        <w:tblStyle w:val="18"/>
        <w:tblW w:w="51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648"/>
        <w:gridCol w:w="4560"/>
        <w:gridCol w:w="1887"/>
      </w:tblGrid>
      <w:tr w14:paraId="1DF1A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0961FC01">
            <w:pPr>
              <w:rPr>
                <w:color w:val="auto"/>
                <w:highlight w:val="none"/>
              </w:rPr>
            </w:pPr>
            <w:r>
              <w:rPr>
                <w:rFonts w:hint="eastAsia"/>
                <w:color w:val="auto"/>
                <w:highlight w:val="none"/>
              </w:rPr>
              <w:t>资格审查表</w:t>
            </w:r>
          </w:p>
        </w:tc>
      </w:tr>
      <w:tr w14:paraId="1740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vAlign w:val="center"/>
          </w:tcPr>
          <w:p w14:paraId="14EDEBC1">
            <w:pPr>
              <w:rPr>
                <w:color w:val="auto"/>
                <w:highlight w:val="none"/>
              </w:rPr>
            </w:pPr>
            <w:r>
              <w:rPr>
                <w:rFonts w:hint="eastAsia"/>
                <w:color w:val="auto"/>
                <w:highlight w:val="none"/>
              </w:rPr>
              <w:t>序号</w:t>
            </w:r>
          </w:p>
        </w:tc>
        <w:tc>
          <w:tcPr>
            <w:tcW w:w="941" w:type="pct"/>
            <w:tcBorders>
              <w:bottom w:val="single" w:color="auto" w:sz="4" w:space="0"/>
            </w:tcBorders>
            <w:vAlign w:val="center"/>
          </w:tcPr>
          <w:p w14:paraId="46C30534">
            <w:pPr>
              <w:rPr>
                <w:color w:val="auto"/>
                <w:highlight w:val="none"/>
              </w:rPr>
            </w:pPr>
            <w:r>
              <w:rPr>
                <w:rFonts w:hint="eastAsia"/>
                <w:color w:val="auto"/>
                <w:highlight w:val="none"/>
              </w:rPr>
              <w:t>审查因素</w:t>
            </w:r>
          </w:p>
        </w:tc>
        <w:tc>
          <w:tcPr>
            <w:tcW w:w="2603" w:type="pct"/>
            <w:tcBorders>
              <w:bottom w:val="single" w:color="auto" w:sz="4" w:space="0"/>
            </w:tcBorders>
            <w:vAlign w:val="center"/>
          </w:tcPr>
          <w:p w14:paraId="4C6094A6">
            <w:pPr>
              <w:rPr>
                <w:color w:val="auto"/>
                <w:highlight w:val="none"/>
              </w:rPr>
            </w:pPr>
            <w:r>
              <w:rPr>
                <w:rFonts w:hint="eastAsia"/>
                <w:color w:val="auto"/>
                <w:highlight w:val="none"/>
              </w:rPr>
              <w:t>审查内容</w:t>
            </w:r>
          </w:p>
        </w:tc>
        <w:tc>
          <w:tcPr>
            <w:tcW w:w="1075" w:type="pct"/>
            <w:tcBorders>
              <w:bottom w:val="single" w:color="auto" w:sz="4" w:space="0"/>
            </w:tcBorders>
            <w:vAlign w:val="center"/>
          </w:tcPr>
          <w:p w14:paraId="7560C3AE">
            <w:pPr>
              <w:rPr>
                <w:color w:val="auto"/>
                <w:highlight w:val="none"/>
              </w:rPr>
            </w:pPr>
            <w:r>
              <w:rPr>
                <w:rFonts w:hint="eastAsia"/>
                <w:color w:val="auto"/>
                <w:highlight w:val="none"/>
              </w:rPr>
              <w:t>格式要求</w:t>
            </w:r>
          </w:p>
        </w:tc>
      </w:tr>
      <w:tr w14:paraId="6199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79" w:type="pct"/>
            <w:tcBorders>
              <w:bottom w:val="single" w:color="auto" w:sz="4" w:space="0"/>
            </w:tcBorders>
            <w:vAlign w:val="center"/>
          </w:tcPr>
          <w:p w14:paraId="5A66417A">
            <w:pPr>
              <w:rPr>
                <w:color w:val="auto"/>
                <w:highlight w:val="none"/>
              </w:rPr>
            </w:pPr>
            <w:r>
              <w:rPr>
                <w:rFonts w:hint="eastAsia"/>
                <w:color w:val="auto"/>
                <w:highlight w:val="none"/>
              </w:rPr>
              <w:t>1</w:t>
            </w:r>
          </w:p>
        </w:tc>
        <w:tc>
          <w:tcPr>
            <w:tcW w:w="941" w:type="pct"/>
            <w:tcBorders>
              <w:bottom w:val="single" w:color="auto" w:sz="4" w:space="0"/>
            </w:tcBorders>
            <w:vAlign w:val="center"/>
          </w:tcPr>
          <w:p w14:paraId="1C0E28A2">
            <w:pPr>
              <w:rPr>
                <w:color w:val="auto"/>
                <w:highlight w:val="none"/>
              </w:rPr>
            </w:pPr>
            <w:r>
              <w:rPr>
                <w:color w:val="auto"/>
                <w:highlight w:val="none"/>
              </w:rPr>
              <w:t>营业执照等证明文件</w:t>
            </w:r>
          </w:p>
        </w:tc>
        <w:tc>
          <w:tcPr>
            <w:tcW w:w="2603" w:type="pct"/>
            <w:tcBorders>
              <w:bottom w:val="single" w:color="auto" w:sz="4" w:space="0"/>
            </w:tcBorders>
            <w:vAlign w:val="center"/>
          </w:tcPr>
          <w:p w14:paraId="3C9C784C">
            <w:pPr>
              <w:rPr>
                <w:color w:val="auto"/>
                <w:highlight w:val="none"/>
              </w:rPr>
            </w:pPr>
            <w:r>
              <w:rPr>
                <w:rFonts w:hint="eastAsia"/>
                <w:color w:val="auto"/>
                <w:highlight w:val="none"/>
              </w:rPr>
              <w:t>（1）</w:t>
            </w:r>
            <w:r>
              <w:rPr>
                <w:color w:val="auto"/>
                <w:highlight w:val="none"/>
              </w:rPr>
              <w:t>投标人为企业（包括合伙企业）的，应</w:t>
            </w:r>
            <w:r>
              <w:rPr>
                <w:rFonts w:hint="eastAsia"/>
                <w:color w:val="auto"/>
                <w:highlight w:val="none"/>
              </w:rPr>
              <w:t>提</w:t>
            </w:r>
            <w:r>
              <w:rPr>
                <w:color w:val="auto"/>
                <w:highlight w:val="none"/>
              </w:rPr>
              <w:t>供有效的营业执照；</w:t>
            </w:r>
          </w:p>
          <w:p w14:paraId="7FE6D17A">
            <w:pPr>
              <w:rPr>
                <w:color w:val="auto"/>
                <w:highlight w:val="none"/>
              </w:rPr>
            </w:pPr>
            <w:r>
              <w:rPr>
                <w:rFonts w:hint="eastAsia"/>
                <w:color w:val="auto"/>
                <w:highlight w:val="none"/>
              </w:rPr>
              <w:t>（2）</w:t>
            </w:r>
            <w:r>
              <w:rPr>
                <w:color w:val="auto"/>
                <w:highlight w:val="none"/>
              </w:rPr>
              <w:t>投标人为事业单位的，应</w:t>
            </w:r>
            <w:r>
              <w:rPr>
                <w:rFonts w:hint="eastAsia"/>
                <w:color w:val="auto"/>
                <w:highlight w:val="none"/>
              </w:rPr>
              <w:t>提</w:t>
            </w:r>
            <w:r>
              <w:rPr>
                <w:color w:val="auto"/>
                <w:highlight w:val="none"/>
              </w:rPr>
              <w:t>供有效的事业单位法人证书；</w:t>
            </w:r>
          </w:p>
          <w:p w14:paraId="01360060">
            <w:pPr>
              <w:rPr>
                <w:color w:val="auto"/>
                <w:highlight w:val="none"/>
              </w:rPr>
            </w:pPr>
            <w:r>
              <w:rPr>
                <w:rFonts w:hint="eastAsia"/>
                <w:color w:val="auto"/>
                <w:highlight w:val="none"/>
              </w:rPr>
              <w:t>（3）</w:t>
            </w:r>
            <w:r>
              <w:rPr>
                <w:color w:val="auto"/>
                <w:highlight w:val="none"/>
              </w:rPr>
              <w:t>投标人是非企业机构的，应</w:t>
            </w:r>
            <w:r>
              <w:rPr>
                <w:rFonts w:hint="eastAsia"/>
                <w:color w:val="auto"/>
                <w:highlight w:val="none"/>
              </w:rPr>
              <w:t>提</w:t>
            </w:r>
            <w:r>
              <w:rPr>
                <w:color w:val="auto"/>
                <w:highlight w:val="none"/>
              </w:rPr>
              <w:t>供有效的执业许可证</w:t>
            </w:r>
            <w:r>
              <w:rPr>
                <w:rFonts w:hint="eastAsia"/>
                <w:color w:val="auto"/>
                <w:highlight w:val="none"/>
              </w:rPr>
              <w:t>或</w:t>
            </w:r>
            <w:r>
              <w:rPr>
                <w:color w:val="auto"/>
                <w:highlight w:val="none"/>
              </w:rPr>
              <w:t>登记证书等证明文件；</w:t>
            </w:r>
          </w:p>
          <w:p w14:paraId="66F86D0E">
            <w:pPr>
              <w:rPr>
                <w:color w:val="auto"/>
                <w:highlight w:val="none"/>
              </w:rPr>
            </w:pPr>
            <w:r>
              <w:rPr>
                <w:rFonts w:hint="eastAsia"/>
                <w:color w:val="auto"/>
                <w:highlight w:val="none"/>
              </w:rPr>
              <w:t>（4）</w:t>
            </w:r>
            <w:r>
              <w:rPr>
                <w:color w:val="auto"/>
                <w:highlight w:val="none"/>
              </w:rPr>
              <w:t>投标人是个体工商户的，应</w:t>
            </w:r>
            <w:r>
              <w:rPr>
                <w:rFonts w:hint="eastAsia"/>
                <w:color w:val="auto"/>
                <w:highlight w:val="none"/>
              </w:rPr>
              <w:t>提</w:t>
            </w:r>
            <w:r>
              <w:rPr>
                <w:color w:val="auto"/>
                <w:highlight w:val="none"/>
              </w:rPr>
              <w:t>供有效的个体工商户营业执照；</w:t>
            </w:r>
          </w:p>
          <w:p w14:paraId="2630CED9">
            <w:pPr>
              <w:rPr>
                <w:color w:val="auto"/>
                <w:highlight w:val="none"/>
              </w:rPr>
            </w:pPr>
            <w:r>
              <w:rPr>
                <w:rFonts w:hint="eastAsia"/>
                <w:color w:val="auto"/>
                <w:highlight w:val="none"/>
              </w:rPr>
              <w:t>（5）</w:t>
            </w:r>
            <w:r>
              <w:rPr>
                <w:color w:val="auto"/>
                <w:highlight w:val="none"/>
              </w:rPr>
              <w:t>投标人是自然人的，应</w:t>
            </w:r>
            <w:r>
              <w:rPr>
                <w:rFonts w:hint="eastAsia"/>
                <w:color w:val="auto"/>
                <w:highlight w:val="none"/>
              </w:rPr>
              <w:t>提</w:t>
            </w:r>
            <w:r>
              <w:rPr>
                <w:color w:val="auto"/>
                <w:highlight w:val="none"/>
              </w:rPr>
              <w:t>供有效的自然人身份证明。</w:t>
            </w:r>
          </w:p>
        </w:tc>
        <w:tc>
          <w:tcPr>
            <w:tcW w:w="1075" w:type="pct"/>
            <w:vAlign w:val="center"/>
          </w:tcPr>
          <w:p w14:paraId="6C6976A6">
            <w:pPr>
              <w:rPr>
                <w:color w:val="auto"/>
                <w:highlight w:val="none"/>
              </w:rPr>
            </w:pPr>
            <w:r>
              <w:rPr>
                <w:rFonts w:hint="eastAsia"/>
                <w:color w:val="auto"/>
                <w:highlight w:val="none"/>
              </w:rPr>
              <w:t>提供材料扫描件或电子证照，应完整的体现出材料或电子证照全部内容。联合体投标的联合体各方均须提供。</w:t>
            </w:r>
          </w:p>
        </w:tc>
      </w:tr>
      <w:tr w14:paraId="3BDB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79" w:type="pct"/>
            <w:tcBorders>
              <w:bottom w:val="single" w:color="auto" w:sz="4" w:space="0"/>
            </w:tcBorders>
            <w:vAlign w:val="center"/>
          </w:tcPr>
          <w:p w14:paraId="68DC919F">
            <w:pPr>
              <w:rPr>
                <w:color w:val="auto"/>
                <w:highlight w:val="none"/>
              </w:rPr>
            </w:pPr>
            <w:r>
              <w:rPr>
                <w:rFonts w:hint="eastAsia"/>
                <w:color w:val="auto"/>
                <w:highlight w:val="none"/>
              </w:rPr>
              <w:t>2</w:t>
            </w:r>
          </w:p>
        </w:tc>
        <w:tc>
          <w:tcPr>
            <w:tcW w:w="941" w:type="pct"/>
            <w:tcBorders>
              <w:bottom w:val="single" w:color="auto" w:sz="4" w:space="0"/>
            </w:tcBorders>
            <w:vAlign w:val="center"/>
          </w:tcPr>
          <w:p w14:paraId="2ECEA40D">
            <w:pPr>
              <w:rPr>
                <w:color w:val="auto"/>
                <w:highlight w:val="none"/>
              </w:rPr>
            </w:pPr>
            <w:r>
              <w:rPr>
                <w:rFonts w:hint="eastAsia"/>
                <w:color w:val="auto"/>
                <w:highlight w:val="none"/>
              </w:rPr>
              <w:t>投标人资格声明书</w:t>
            </w:r>
          </w:p>
        </w:tc>
        <w:tc>
          <w:tcPr>
            <w:tcW w:w="2603" w:type="pct"/>
            <w:tcBorders>
              <w:bottom w:val="single" w:color="auto" w:sz="4" w:space="0"/>
            </w:tcBorders>
            <w:vAlign w:val="center"/>
          </w:tcPr>
          <w:p w14:paraId="3EC75B94">
            <w:pPr>
              <w:rPr>
                <w:color w:val="auto"/>
                <w:highlight w:val="none"/>
              </w:rPr>
            </w:pPr>
            <w:r>
              <w:rPr>
                <w:rFonts w:hint="eastAsia"/>
                <w:color w:val="auto"/>
                <w:highlight w:val="none"/>
              </w:rPr>
              <w:t>提</w:t>
            </w:r>
            <w:r>
              <w:rPr>
                <w:color w:val="auto"/>
                <w:highlight w:val="none"/>
              </w:rPr>
              <w:t>供符合招标文件要求的《投标人资格声明书》</w:t>
            </w:r>
            <w:r>
              <w:rPr>
                <w:rFonts w:hint="eastAsia"/>
                <w:color w:val="auto"/>
                <w:highlight w:val="none"/>
              </w:rPr>
              <w:t>。</w:t>
            </w:r>
          </w:p>
        </w:tc>
        <w:tc>
          <w:tcPr>
            <w:tcW w:w="1075" w:type="pct"/>
            <w:vAlign w:val="center"/>
          </w:tcPr>
          <w:p w14:paraId="6D5AF799">
            <w:pPr>
              <w:rPr>
                <w:color w:val="auto"/>
                <w:highlight w:val="none"/>
              </w:rPr>
            </w:pPr>
            <w:r>
              <w:rPr>
                <w:rFonts w:hint="eastAsia"/>
                <w:color w:val="auto"/>
                <w:highlight w:val="none"/>
              </w:rPr>
              <w:t>详见第六章投标文件格式。</w:t>
            </w:r>
          </w:p>
        </w:tc>
      </w:tr>
      <w:tr w14:paraId="0ED8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vAlign w:val="center"/>
          </w:tcPr>
          <w:p w14:paraId="2C18EACA">
            <w:pPr>
              <w:rPr>
                <w:color w:val="auto"/>
                <w:highlight w:val="none"/>
              </w:rPr>
            </w:pPr>
            <w:r>
              <w:rPr>
                <w:rFonts w:hint="eastAsia"/>
                <w:color w:val="auto"/>
                <w:highlight w:val="none"/>
              </w:rPr>
              <w:t>3</w:t>
            </w:r>
          </w:p>
        </w:tc>
        <w:tc>
          <w:tcPr>
            <w:tcW w:w="941" w:type="pct"/>
            <w:tcBorders>
              <w:bottom w:val="single" w:color="auto" w:sz="4" w:space="0"/>
            </w:tcBorders>
            <w:vAlign w:val="center"/>
          </w:tcPr>
          <w:p w14:paraId="02EC126A">
            <w:pPr>
              <w:rPr>
                <w:color w:val="auto"/>
                <w:highlight w:val="none"/>
              </w:rPr>
            </w:pPr>
            <w:r>
              <w:rPr>
                <w:rFonts w:hint="eastAsia"/>
                <w:color w:val="auto"/>
                <w:highlight w:val="none"/>
              </w:rPr>
              <w:t>投标人信用记录</w:t>
            </w:r>
          </w:p>
        </w:tc>
        <w:tc>
          <w:tcPr>
            <w:tcW w:w="2603" w:type="pct"/>
            <w:tcBorders>
              <w:bottom w:val="single" w:color="auto" w:sz="4" w:space="0"/>
            </w:tcBorders>
            <w:vAlign w:val="center"/>
          </w:tcPr>
          <w:p w14:paraId="245BDA32">
            <w:pPr>
              <w:rPr>
                <w:color w:val="auto"/>
                <w:highlight w:val="none"/>
              </w:rPr>
            </w:pPr>
            <w:r>
              <w:rPr>
                <w:rFonts w:hint="eastAsia"/>
                <w:color w:val="auto"/>
                <w:highlight w:val="none"/>
                <w:lang w:val="zh-CN"/>
              </w:rPr>
              <w:t>投标人不得存在投标人须知正文第1</w:t>
            </w:r>
            <w:r>
              <w:rPr>
                <w:rFonts w:hint="eastAsia"/>
                <w:color w:val="auto"/>
                <w:highlight w:val="none"/>
              </w:rPr>
              <w:t>4</w:t>
            </w:r>
            <w:r>
              <w:rPr>
                <w:rFonts w:hint="eastAsia"/>
                <w:color w:val="auto"/>
                <w:highlight w:val="none"/>
                <w:lang w:val="zh-CN"/>
              </w:rPr>
              <w:t>.2</w:t>
            </w:r>
            <w:r>
              <w:rPr>
                <w:rFonts w:hint="eastAsia"/>
                <w:color w:val="auto"/>
                <w:highlight w:val="none"/>
              </w:rPr>
              <w:t>款中的不良信用记录情形</w:t>
            </w:r>
            <w:r>
              <w:rPr>
                <w:color w:val="auto"/>
                <w:highlight w:val="none"/>
              </w:rPr>
              <w:t>。</w:t>
            </w:r>
          </w:p>
        </w:tc>
        <w:tc>
          <w:tcPr>
            <w:tcW w:w="1075" w:type="pct"/>
            <w:tcBorders>
              <w:bottom w:val="single" w:color="auto" w:sz="4" w:space="0"/>
            </w:tcBorders>
            <w:vAlign w:val="center"/>
          </w:tcPr>
          <w:p w14:paraId="625C587A">
            <w:pPr>
              <w:rPr>
                <w:color w:val="auto"/>
                <w:highlight w:val="none"/>
              </w:rPr>
            </w:pPr>
            <w:r>
              <w:rPr>
                <w:rFonts w:hint="eastAsia"/>
                <w:color w:val="auto"/>
                <w:highlight w:val="none"/>
              </w:rPr>
              <w:t>无须投标人提供，由采购人或采购代理机构查询。</w:t>
            </w:r>
          </w:p>
        </w:tc>
      </w:tr>
      <w:tr w14:paraId="1B44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vAlign w:val="center"/>
          </w:tcPr>
          <w:p w14:paraId="65512F4E">
            <w:pPr>
              <w:rPr>
                <w:color w:val="auto"/>
                <w:highlight w:val="none"/>
              </w:rPr>
            </w:pPr>
            <w:r>
              <w:rPr>
                <w:rFonts w:hint="eastAsia"/>
                <w:color w:val="auto"/>
                <w:highlight w:val="none"/>
              </w:rPr>
              <w:t>4</w:t>
            </w:r>
          </w:p>
        </w:tc>
        <w:tc>
          <w:tcPr>
            <w:tcW w:w="941" w:type="pct"/>
            <w:tcBorders>
              <w:bottom w:val="single" w:color="auto" w:sz="4" w:space="0"/>
            </w:tcBorders>
            <w:vAlign w:val="center"/>
          </w:tcPr>
          <w:p w14:paraId="67A7921F">
            <w:pPr>
              <w:rPr>
                <w:color w:val="auto"/>
                <w:highlight w:val="none"/>
              </w:rPr>
            </w:pPr>
            <w:r>
              <w:rPr>
                <w:rFonts w:hint="eastAsia"/>
                <w:color w:val="auto"/>
                <w:highlight w:val="none"/>
              </w:rPr>
              <w:t>中小企业证明文件（本项目适用）</w:t>
            </w:r>
          </w:p>
        </w:tc>
        <w:tc>
          <w:tcPr>
            <w:tcW w:w="2603" w:type="pct"/>
            <w:tcBorders>
              <w:bottom w:val="single" w:color="auto" w:sz="4" w:space="0"/>
            </w:tcBorders>
          </w:tcPr>
          <w:p w14:paraId="5EE93E49">
            <w:pPr>
              <w:rPr>
                <w:color w:val="auto"/>
                <w:highlight w:val="none"/>
              </w:rPr>
            </w:pPr>
            <w:r>
              <w:rPr>
                <w:rFonts w:hint="eastAsia"/>
                <w:color w:val="auto"/>
                <w:highlight w:val="none"/>
              </w:rPr>
              <w:t>符合申请人的资格要求中落实政府采购政策需满足的资格要求：</w:t>
            </w:r>
          </w:p>
          <w:p w14:paraId="44C825CD">
            <w:pPr>
              <w:rPr>
                <w:color w:val="auto"/>
                <w:highlight w:val="none"/>
              </w:rPr>
            </w:pPr>
            <w:r>
              <w:rPr>
                <w:rFonts w:hint="eastAsia"/>
                <w:color w:val="auto"/>
                <w:highlight w:val="none"/>
              </w:rPr>
              <w:t>（1）专门面向中小企业采购的，</w:t>
            </w:r>
            <w:r>
              <w:rPr>
                <w:rFonts w:hint="eastAsia"/>
                <w:color w:val="auto"/>
                <w:highlight w:val="none"/>
                <w:lang w:val="zh-CN"/>
              </w:rPr>
              <w:t>投标人</w:t>
            </w:r>
            <w:r>
              <w:rPr>
                <w:rFonts w:hint="eastAsia"/>
                <w:color w:val="auto"/>
                <w:highlight w:val="none"/>
              </w:rPr>
              <w:t>应提供《中小企业声明函》或《残疾人福利性单位声明函》或由省级以上监狱管理局、戒毒管理局（含新疆 生产建设兵团）出具的属于监狱企业的证明文件。</w:t>
            </w:r>
          </w:p>
          <w:p w14:paraId="7193C8D9">
            <w:pPr>
              <w:rPr>
                <w:color w:val="auto"/>
                <w:highlight w:val="none"/>
              </w:rPr>
            </w:pPr>
            <w:r>
              <w:rPr>
                <w:rFonts w:hint="eastAsia"/>
                <w:color w:val="auto"/>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075" w:type="pct"/>
            <w:tcBorders>
              <w:bottom w:val="single" w:color="auto" w:sz="4" w:space="0"/>
            </w:tcBorders>
            <w:vAlign w:val="center"/>
          </w:tcPr>
          <w:p w14:paraId="56A772AC">
            <w:pPr>
              <w:rPr>
                <w:color w:val="auto"/>
                <w:highlight w:val="none"/>
              </w:rPr>
            </w:pPr>
            <w:r>
              <w:rPr>
                <w:rFonts w:hint="eastAsia"/>
                <w:color w:val="auto"/>
                <w:highlight w:val="none"/>
              </w:rPr>
              <w:t>详见第六章投标文件格式。</w:t>
            </w:r>
          </w:p>
        </w:tc>
      </w:tr>
      <w:tr w14:paraId="75B8C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vAlign w:val="center"/>
          </w:tcPr>
          <w:p w14:paraId="3382D073">
            <w:pPr>
              <w:rPr>
                <w:color w:val="auto"/>
                <w:highlight w:val="none"/>
              </w:rPr>
            </w:pPr>
            <w:r>
              <w:rPr>
                <w:rFonts w:hint="eastAsia"/>
                <w:color w:val="auto"/>
                <w:highlight w:val="none"/>
              </w:rPr>
              <w:t>5</w:t>
            </w:r>
          </w:p>
        </w:tc>
        <w:tc>
          <w:tcPr>
            <w:tcW w:w="941" w:type="pct"/>
            <w:tcBorders>
              <w:bottom w:val="single" w:color="auto" w:sz="4" w:space="0"/>
            </w:tcBorders>
            <w:vAlign w:val="center"/>
          </w:tcPr>
          <w:p w14:paraId="737684E3">
            <w:pPr>
              <w:rPr>
                <w:color w:val="auto"/>
                <w:highlight w:val="none"/>
              </w:rPr>
            </w:pPr>
            <w:r>
              <w:rPr>
                <w:color w:val="auto"/>
                <w:highlight w:val="none"/>
              </w:rPr>
              <w:t>其它落实政府采购政策的资格要求</w:t>
            </w:r>
          </w:p>
        </w:tc>
        <w:tc>
          <w:tcPr>
            <w:tcW w:w="2603" w:type="pct"/>
            <w:tcBorders>
              <w:bottom w:val="single" w:color="auto" w:sz="4" w:space="0"/>
            </w:tcBorders>
            <w:vAlign w:val="center"/>
          </w:tcPr>
          <w:p w14:paraId="62DE5B97">
            <w:pPr>
              <w:rPr>
                <w:color w:val="auto"/>
                <w:highlight w:val="none"/>
              </w:rPr>
            </w:pPr>
            <w:r>
              <w:rPr>
                <w:color w:val="auto"/>
                <w:highlight w:val="none"/>
              </w:rPr>
              <w:t>如有，见第一章《投标邀请》。</w:t>
            </w:r>
          </w:p>
        </w:tc>
        <w:tc>
          <w:tcPr>
            <w:tcW w:w="1075" w:type="pct"/>
            <w:tcBorders>
              <w:bottom w:val="single" w:color="auto" w:sz="4" w:space="0"/>
            </w:tcBorders>
            <w:vAlign w:val="center"/>
          </w:tcPr>
          <w:p w14:paraId="63A9DEA5">
            <w:pPr>
              <w:rPr>
                <w:color w:val="auto"/>
                <w:highlight w:val="none"/>
              </w:rPr>
            </w:pPr>
            <w:r>
              <w:rPr>
                <w:rFonts w:hint="eastAsia"/>
                <w:color w:val="auto"/>
                <w:highlight w:val="none"/>
              </w:rPr>
              <w:t>提供材料扫描件或电子证照，应完整的体现出材料或电子证照全部内容。</w:t>
            </w:r>
          </w:p>
        </w:tc>
      </w:tr>
      <w:tr w14:paraId="385CA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bottom w:val="single" w:color="auto" w:sz="4" w:space="0"/>
            </w:tcBorders>
            <w:vAlign w:val="center"/>
          </w:tcPr>
          <w:p w14:paraId="7270A0C8">
            <w:pPr>
              <w:rPr>
                <w:color w:val="auto"/>
                <w:highlight w:val="none"/>
              </w:rPr>
            </w:pPr>
            <w:r>
              <w:rPr>
                <w:rFonts w:hint="eastAsia"/>
                <w:color w:val="auto"/>
                <w:highlight w:val="none"/>
              </w:rPr>
              <w:t>6</w:t>
            </w:r>
          </w:p>
        </w:tc>
        <w:tc>
          <w:tcPr>
            <w:tcW w:w="941" w:type="pct"/>
            <w:tcBorders>
              <w:bottom w:val="single" w:color="auto" w:sz="4" w:space="0"/>
            </w:tcBorders>
            <w:vAlign w:val="center"/>
          </w:tcPr>
          <w:p w14:paraId="2FA62812">
            <w:pPr>
              <w:rPr>
                <w:color w:val="auto"/>
                <w:highlight w:val="none"/>
              </w:rPr>
            </w:pPr>
            <w:r>
              <w:rPr>
                <w:color w:val="auto"/>
                <w:highlight w:val="none"/>
              </w:rPr>
              <w:t>本项目对于联合体的要求</w:t>
            </w:r>
            <w:r>
              <w:rPr>
                <w:rFonts w:hint="eastAsia"/>
                <w:color w:val="auto"/>
                <w:highlight w:val="none"/>
              </w:rPr>
              <w:t>（适用于接受联合体投标项目）</w:t>
            </w:r>
          </w:p>
        </w:tc>
        <w:tc>
          <w:tcPr>
            <w:tcW w:w="2603" w:type="pct"/>
            <w:tcBorders>
              <w:bottom w:val="single" w:color="auto" w:sz="4" w:space="0"/>
            </w:tcBorders>
            <w:vAlign w:val="center"/>
          </w:tcPr>
          <w:p w14:paraId="078B465A">
            <w:pPr>
              <w:rPr>
                <w:color w:val="auto"/>
                <w:highlight w:val="none"/>
              </w:rPr>
            </w:pPr>
            <w:r>
              <w:rPr>
                <w:rFonts w:hint="eastAsia"/>
                <w:color w:val="auto"/>
                <w:highlight w:val="none"/>
              </w:rPr>
              <w:t>联合体投标的详见</w:t>
            </w:r>
            <w:r>
              <w:rPr>
                <w:rFonts w:hint="eastAsia"/>
                <w:color w:val="auto"/>
                <w:highlight w:val="none"/>
                <w:lang w:val="zh-CN"/>
              </w:rPr>
              <w:t>投标人须知正文第</w:t>
            </w:r>
            <w:r>
              <w:rPr>
                <w:rFonts w:hint="eastAsia"/>
                <w:color w:val="auto"/>
                <w:highlight w:val="none"/>
              </w:rPr>
              <w:t>1.5款，且提</w:t>
            </w:r>
            <w:r>
              <w:rPr>
                <w:color w:val="auto"/>
                <w:highlight w:val="none"/>
              </w:rPr>
              <w:t>供《联合协议》。</w:t>
            </w:r>
          </w:p>
        </w:tc>
        <w:tc>
          <w:tcPr>
            <w:tcW w:w="1075" w:type="pct"/>
            <w:tcBorders>
              <w:bottom w:val="single" w:color="auto" w:sz="4" w:space="0"/>
            </w:tcBorders>
            <w:vAlign w:val="center"/>
          </w:tcPr>
          <w:p w14:paraId="3A13CE2C">
            <w:pPr>
              <w:rPr>
                <w:color w:val="auto"/>
                <w:highlight w:val="none"/>
              </w:rPr>
            </w:pPr>
            <w:r>
              <w:rPr>
                <w:color w:val="auto"/>
                <w:highlight w:val="none"/>
              </w:rPr>
              <w:t>《联合协议》</w:t>
            </w:r>
            <w:r>
              <w:rPr>
                <w:rFonts w:hint="eastAsia"/>
                <w:color w:val="auto"/>
                <w:highlight w:val="none"/>
              </w:rPr>
              <w:t>详见第六章投标文件格式。</w:t>
            </w:r>
          </w:p>
        </w:tc>
      </w:tr>
      <w:tr w14:paraId="6D3B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Align w:val="center"/>
          </w:tcPr>
          <w:p w14:paraId="23C3E5D3">
            <w:pPr>
              <w:rPr>
                <w:color w:val="auto"/>
                <w:highlight w:val="none"/>
              </w:rPr>
            </w:pPr>
            <w:r>
              <w:rPr>
                <w:rFonts w:hint="eastAsia"/>
                <w:color w:val="auto"/>
                <w:highlight w:val="none"/>
              </w:rPr>
              <w:t>7</w:t>
            </w:r>
          </w:p>
        </w:tc>
        <w:tc>
          <w:tcPr>
            <w:tcW w:w="941" w:type="pct"/>
            <w:vAlign w:val="center"/>
          </w:tcPr>
          <w:p w14:paraId="437DE5C7">
            <w:pPr>
              <w:rPr>
                <w:color w:val="auto"/>
                <w:highlight w:val="none"/>
              </w:rPr>
            </w:pPr>
            <w:r>
              <w:rPr>
                <w:color w:val="auto"/>
                <w:highlight w:val="none"/>
              </w:rPr>
              <w:t>本项目的特定资格要求</w:t>
            </w:r>
          </w:p>
        </w:tc>
        <w:tc>
          <w:tcPr>
            <w:tcW w:w="2603" w:type="pct"/>
            <w:vAlign w:val="center"/>
          </w:tcPr>
          <w:p w14:paraId="5249B1D4">
            <w:pPr>
              <w:rPr>
                <w:color w:val="auto"/>
                <w:highlight w:val="none"/>
              </w:rPr>
            </w:pPr>
            <w:r>
              <w:rPr>
                <w:color w:val="auto"/>
                <w:highlight w:val="none"/>
              </w:rPr>
              <w:t>如有，见第一章《投标邀请》。</w:t>
            </w:r>
          </w:p>
        </w:tc>
        <w:tc>
          <w:tcPr>
            <w:tcW w:w="1075" w:type="pct"/>
            <w:vAlign w:val="center"/>
          </w:tcPr>
          <w:p w14:paraId="173EFCE9">
            <w:pPr>
              <w:rPr>
                <w:color w:val="auto"/>
                <w:highlight w:val="none"/>
              </w:rPr>
            </w:pPr>
            <w:r>
              <w:rPr>
                <w:rFonts w:hint="eastAsia"/>
                <w:color w:val="auto"/>
                <w:highlight w:val="none"/>
              </w:rPr>
              <w:t>提供材料扫描件或电子证照，应完整的体现出材料或电子证照全部内容。</w:t>
            </w:r>
          </w:p>
        </w:tc>
      </w:tr>
    </w:tbl>
    <w:p w14:paraId="78298EAB">
      <w:pPr>
        <w:rPr>
          <w:color w:val="auto"/>
          <w:highlight w:val="none"/>
        </w:rPr>
      </w:pPr>
      <w:r>
        <w:rPr>
          <w:rFonts w:hint="eastAsia"/>
          <w:color w:val="auto"/>
          <w:highlight w:val="none"/>
        </w:rPr>
        <w:t>资格审查指标通过标准：投标人必须通过资格审查表中的全部评审指标。</w:t>
      </w:r>
    </w:p>
    <w:p w14:paraId="14965C88">
      <w:pPr>
        <w:rPr>
          <w:color w:val="auto"/>
          <w:highlight w:val="none"/>
        </w:rPr>
      </w:pPr>
      <w:r>
        <w:rPr>
          <w:rFonts w:hint="eastAsia"/>
          <w:color w:val="auto"/>
          <w:highlight w:val="none"/>
        </w:rPr>
        <w:t>2.2符合性审查</w:t>
      </w:r>
    </w:p>
    <w:p w14:paraId="0AEB8191">
      <w:pPr>
        <w:rPr>
          <w:color w:val="auto"/>
          <w:highlight w:val="none"/>
        </w:rPr>
      </w:pPr>
      <w:r>
        <w:rPr>
          <w:rFonts w:hint="eastAsia"/>
          <w:color w:val="auto"/>
          <w:highlight w:val="none"/>
        </w:rPr>
        <w:t>评标委员会对通过资格审查的投标人的投标文件进行符合性审查，以确定其是否满足招标文件的实质性要求。符合性审查表如下：</w:t>
      </w:r>
    </w:p>
    <w:tbl>
      <w:tblPr>
        <w:tblStyle w:val="18"/>
        <w:tblW w:w="54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2319"/>
        <w:gridCol w:w="3431"/>
        <w:gridCol w:w="2762"/>
      </w:tblGrid>
      <w:tr w14:paraId="546C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000" w:type="pct"/>
            <w:gridSpan w:val="4"/>
            <w:tcBorders>
              <w:bottom w:val="single" w:color="auto" w:sz="4" w:space="0"/>
            </w:tcBorders>
            <w:vAlign w:val="center"/>
          </w:tcPr>
          <w:p w14:paraId="26D9A606">
            <w:pPr>
              <w:rPr>
                <w:color w:val="auto"/>
                <w:highlight w:val="none"/>
              </w:rPr>
            </w:pPr>
            <w:r>
              <w:rPr>
                <w:rFonts w:hint="eastAsia"/>
                <w:color w:val="auto"/>
                <w:highlight w:val="none"/>
              </w:rPr>
              <w:t>符合性审查表</w:t>
            </w:r>
          </w:p>
        </w:tc>
      </w:tr>
      <w:tr w14:paraId="2058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8" w:type="pct"/>
            <w:tcBorders>
              <w:bottom w:val="single" w:color="auto" w:sz="4" w:space="0"/>
            </w:tcBorders>
            <w:vAlign w:val="center"/>
          </w:tcPr>
          <w:p w14:paraId="218FE025">
            <w:pPr>
              <w:rPr>
                <w:color w:val="auto"/>
                <w:highlight w:val="none"/>
              </w:rPr>
            </w:pPr>
            <w:r>
              <w:rPr>
                <w:rFonts w:hint="eastAsia"/>
                <w:color w:val="auto"/>
                <w:highlight w:val="none"/>
              </w:rPr>
              <w:t>序号</w:t>
            </w:r>
          </w:p>
        </w:tc>
        <w:tc>
          <w:tcPr>
            <w:tcW w:w="1240" w:type="pct"/>
            <w:tcBorders>
              <w:bottom w:val="single" w:color="auto" w:sz="4" w:space="0"/>
            </w:tcBorders>
            <w:vAlign w:val="center"/>
          </w:tcPr>
          <w:p w14:paraId="598A1F98">
            <w:pPr>
              <w:rPr>
                <w:color w:val="auto"/>
                <w:highlight w:val="none"/>
              </w:rPr>
            </w:pPr>
            <w:r>
              <w:rPr>
                <w:rFonts w:hint="eastAsia"/>
                <w:color w:val="auto"/>
                <w:highlight w:val="none"/>
              </w:rPr>
              <w:t>审查指标</w:t>
            </w:r>
          </w:p>
        </w:tc>
        <w:tc>
          <w:tcPr>
            <w:tcW w:w="1835" w:type="pct"/>
            <w:tcBorders>
              <w:bottom w:val="single" w:color="auto" w:sz="4" w:space="0"/>
            </w:tcBorders>
            <w:vAlign w:val="center"/>
          </w:tcPr>
          <w:p w14:paraId="63F3C5DB">
            <w:pPr>
              <w:rPr>
                <w:color w:val="auto"/>
                <w:highlight w:val="none"/>
              </w:rPr>
            </w:pPr>
            <w:r>
              <w:rPr>
                <w:rFonts w:hint="eastAsia"/>
                <w:color w:val="auto"/>
                <w:highlight w:val="none"/>
              </w:rPr>
              <w:t>审查标准</w:t>
            </w:r>
          </w:p>
        </w:tc>
        <w:tc>
          <w:tcPr>
            <w:tcW w:w="1475" w:type="pct"/>
            <w:tcBorders>
              <w:bottom w:val="single" w:color="auto" w:sz="4" w:space="0"/>
            </w:tcBorders>
            <w:vAlign w:val="center"/>
          </w:tcPr>
          <w:p w14:paraId="08C5435E">
            <w:pPr>
              <w:rPr>
                <w:color w:val="auto"/>
                <w:highlight w:val="none"/>
              </w:rPr>
            </w:pPr>
            <w:r>
              <w:rPr>
                <w:rFonts w:hint="eastAsia"/>
                <w:color w:val="auto"/>
                <w:highlight w:val="none"/>
              </w:rPr>
              <w:t>格式要求</w:t>
            </w:r>
          </w:p>
        </w:tc>
      </w:tr>
      <w:tr w14:paraId="79B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0266C664">
            <w:pPr>
              <w:rPr>
                <w:color w:val="auto"/>
                <w:highlight w:val="none"/>
              </w:rPr>
            </w:pPr>
            <w:r>
              <w:rPr>
                <w:rFonts w:hint="eastAsia"/>
                <w:color w:val="auto"/>
                <w:highlight w:val="none"/>
              </w:rPr>
              <w:t>1</w:t>
            </w:r>
          </w:p>
        </w:tc>
        <w:tc>
          <w:tcPr>
            <w:tcW w:w="1240" w:type="pct"/>
            <w:vAlign w:val="center"/>
          </w:tcPr>
          <w:p w14:paraId="108D396E">
            <w:pPr>
              <w:rPr>
                <w:color w:val="auto"/>
                <w:highlight w:val="none"/>
              </w:rPr>
            </w:pPr>
            <w:r>
              <w:rPr>
                <w:rFonts w:hint="eastAsia"/>
                <w:color w:val="auto"/>
                <w:highlight w:val="none"/>
              </w:rPr>
              <w:t>开标一览表</w:t>
            </w:r>
          </w:p>
        </w:tc>
        <w:tc>
          <w:tcPr>
            <w:tcW w:w="1835" w:type="pct"/>
            <w:vAlign w:val="center"/>
          </w:tcPr>
          <w:p w14:paraId="3A148AA8">
            <w:pPr>
              <w:rPr>
                <w:color w:val="auto"/>
                <w:highlight w:val="none"/>
              </w:rPr>
            </w:pPr>
            <w:r>
              <w:rPr>
                <w:rFonts w:hint="eastAsia"/>
                <w:color w:val="auto"/>
                <w:highlight w:val="none"/>
              </w:rPr>
              <w:t>格式、填写要求符合招标文件规定并加盖投标人电子签章</w:t>
            </w:r>
          </w:p>
        </w:tc>
        <w:tc>
          <w:tcPr>
            <w:tcW w:w="1475" w:type="pct"/>
            <w:vAlign w:val="center"/>
          </w:tcPr>
          <w:p w14:paraId="14AC44DC">
            <w:pPr>
              <w:rPr>
                <w:color w:val="auto"/>
                <w:highlight w:val="none"/>
              </w:rPr>
            </w:pPr>
            <w:r>
              <w:rPr>
                <w:rFonts w:hint="eastAsia"/>
                <w:color w:val="auto"/>
                <w:highlight w:val="none"/>
              </w:rPr>
              <w:t>详见第六章投标文件格式。</w:t>
            </w:r>
          </w:p>
        </w:tc>
      </w:tr>
      <w:tr w14:paraId="3FC6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05DC5528">
            <w:pPr>
              <w:rPr>
                <w:color w:val="auto"/>
                <w:highlight w:val="none"/>
              </w:rPr>
            </w:pPr>
            <w:r>
              <w:rPr>
                <w:rFonts w:hint="eastAsia"/>
                <w:color w:val="auto"/>
                <w:highlight w:val="none"/>
              </w:rPr>
              <w:t>2</w:t>
            </w:r>
          </w:p>
        </w:tc>
        <w:tc>
          <w:tcPr>
            <w:tcW w:w="1240" w:type="pct"/>
            <w:vAlign w:val="center"/>
          </w:tcPr>
          <w:p w14:paraId="703FA45B">
            <w:pPr>
              <w:rPr>
                <w:color w:val="auto"/>
                <w:highlight w:val="none"/>
              </w:rPr>
            </w:pPr>
            <w:r>
              <w:rPr>
                <w:rFonts w:hint="eastAsia"/>
                <w:color w:val="auto"/>
                <w:highlight w:val="none"/>
              </w:rPr>
              <w:t>投标函</w:t>
            </w:r>
          </w:p>
        </w:tc>
        <w:tc>
          <w:tcPr>
            <w:tcW w:w="1835" w:type="pct"/>
            <w:vAlign w:val="center"/>
          </w:tcPr>
          <w:p w14:paraId="43148244">
            <w:pPr>
              <w:rPr>
                <w:color w:val="auto"/>
                <w:highlight w:val="none"/>
              </w:rPr>
            </w:pPr>
            <w:r>
              <w:rPr>
                <w:rFonts w:hint="eastAsia"/>
                <w:color w:val="auto"/>
                <w:highlight w:val="none"/>
              </w:rPr>
              <w:t>格式、填写要求符合招标文件规定并加盖投标人电子签章</w:t>
            </w:r>
          </w:p>
        </w:tc>
        <w:tc>
          <w:tcPr>
            <w:tcW w:w="1475" w:type="pct"/>
            <w:vAlign w:val="center"/>
          </w:tcPr>
          <w:p w14:paraId="0324921E">
            <w:pPr>
              <w:rPr>
                <w:color w:val="auto"/>
                <w:highlight w:val="none"/>
              </w:rPr>
            </w:pPr>
            <w:r>
              <w:rPr>
                <w:rFonts w:hint="eastAsia"/>
                <w:color w:val="auto"/>
                <w:highlight w:val="none"/>
              </w:rPr>
              <w:t>详见第六章投标文件格式。</w:t>
            </w:r>
          </w:p>
        </w:tc>
      </w:tr>
      <w:tr w14:paraId="318F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4C050BF5">
            <w:pPr>
              <w:rPr>
                <w:color w:val="auto"/>
                <w:highlight w:val="none"/>
              </w:rPr>
            </w:pPr>
            <w:r>
              <w:rPr>
                <w:color w:val="auto"/>
                <w:highlight w:val="none"/>
              </w:rPr>
              <w:t>3</w:t>
            </w:r>
          </w:p>
        </w:tc>
        <w:tc>
          <w:tcPr>
            <w:tcW w:w="1240" w:type="pct"/>
            <w:vAlign w:val="center"/>
          </w:tcPr>
          <w:p w14:paraId="616B6551">
            <w:pPr>
              <w:rPr>
                <w:color w:val="auto"/>
                <w:highlight w:val="none"/>
              </w:rPr>
            </w:pPr>
            <w:r>
              <w:rPr>
                <w:rFonts w:hint="eastAsia"/>
                <w:color w:val="auto"/>
                <w:highlight w:val="none"/>
              </w:rPr>
              <w:t>授权书</w:t>
            </w:r>
          </w:p>
        </w:tc>
        <w:tc>
          <w:tcPr>
            <w:tcW w:w="1835" w:type="pct"/>
            <w:vAlign w:val="center"/>
          </w:tcPr>
          <w:p w14:paraId="344ADE6B">
            <w:pPr>
              <w:rPr>
                <w:color w:val="auto"/>
                <w:highlight w:val="none"/>
              </w:rPr>
            </w:pPr>
            <w:r>
              <w:rPr>
                <w:rFonts w:hint="eastAsia"/>
                <w:color w:val="auto"/>
                <w:highlight w:val="none"/>
              </w:rPr>
              <w:t>格式、填写要求符合招标文件规定并加盖投标人电子签章</w:t>
            </w:r>
          </w:p>
        </w:tc>
        <w:tc>
          <w:tcPr>
            <w:tcW w:w="1475" w:type="pct"/>
            <w:vAlign w:val="center"/>
          </w:tcPr>
          <w:p w14:paraId="050607CA">
            <w:pPr>
              <w:rPr>
                <w:color w:val="auto"/>
                <w:highlight w:val="none"/>
              </w:rPr>
            </w:pPr>
            <w:r>
              <w:rPr>
                <w:rFonts w:hint="eastAsia"/>
                <w:color w:val="auto"/>
                <w:highlight w:val="none"/>
              </w:rPr>
              <w:t>法定代表人参加投标的无需此件，提供身份证明即可。详见第六章投标文件格式。</w:t>
            </w:r>
          </w:p>
        </w:tc>
      </w:tr>
      <w:tr w14:paraId="04C0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6D9706F5">
            <w:pPr>
              <w:rPr>
                <w:color w:val="auto"/>
                <w:highlight w:val="none"/>
              </w:rPr>
            </w:pPr>
            <w:r>
              <w:rPr>
                <w:rFonts w:hint="eastAsia"/>
                <w:color w:val="auto"/>
                <w:highlight w:val="none"/>
              </w:rPr>
              <w:t>4</w:t>
            </w:r>
          </w:p>
        </w:tc>
        <w:tc>
          <w:tcPr>
            <w:tcW w:w="1240" w:type="pct"/>
            <w:vAlign w:val="center"/>
          </w:tcPr>
          <w:p w14:paraId="51FDEEB5">
            <w:pPr>
              <w:rPr>
                <w:color w:val="auto"/>
                <w:highlight w:val="none"/>
              </w:rPr>
            </w:pPr>
            <w:r>
              <w:rPr>
                <w:rFonts w:hint="eastAsia"/>
                <w:color w:val="auto"/>
                <w:highlight w:val="none"/>
              </w:rPr>
              <w:t>投标报价</w:t>
            </w:r>
          </w:p>
        </w:tc>
        <w:tc>
          <w:tcPr>
            <w:tcW w:w="1835" w:type="pct"/>
            <w:vAlign w:val="center"/>
          </w:tcPr>
          <w:p w14:paraId="564ACA81">
            <w:pPr>
              <w:rPr>
                <w:color w:val="auto"/>
                <w:highlight w:val="none"/>
              </w:rPr>
            </w:pPr>
            <w:r>
              <w:rPr>
                <w:rFonts w:hint="eastAsia"/>
                <w:color w:val="auto"/>
                <w:highlight w:val="none"/>
              </w:rPr>
              <w:t>符合招标文件投标人须知正文第9条要求</w:t>
            </w:r>
          </w:p>
        </w:tc>
        <w:tc>
          <w:tcPr>
            <w:tcW w:w="1475" w:type="pct"/>
            <w:vAlign w:val="center"/>
          </w:tcPr>
          <w:p w14:paraId="78FF8201">
            <w:pPr>
              <w:rPr>
                <w:color w:val="auto"/>
                <w:highlight w:val="none"/>
              </w:rPr>
            </w:pPr>
            <w:r>
              <w:rPr>
                <w:rFonts w:hint="eastAsia"/>
                <w:color w:val="auto"/>
                <w:highlight w:val="none"/>
              </w:rPr>
              <w:t>详见第六章投标文件格式。</w:t>
            </w:r>
          </w:p>
        </w:tc>
      </w:tr>
      <w:tr w14:paraId="3976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00DB71F0">
            <w:pPr>
              <w:rPr>
                <w:color w:val="auto"/>
                <w:highlight w:val="none"/>
              </w:rPr>
            </w:pPr>
            <w:r>
              <w:rPr>
                <w:rFonts w:hint="eastAsia"/>
                <w:color w:val="auto"/>
                <w:highlight w:val="none"/>
              </w:rPr>
              <w:t>5</w:t>
            </w:r>
          </w:p>
        </w:tc>
        <w:tc>
          <w:tcPr>
            <w:tcW w:w="1240" w:type="pct"/>
            <w:vAlign w:val="center"/>
          </w:tcPr>
          <w:p w14:paraId="2A62F3BA">
            <w:pPr>
              <w:rPr>
                <w:color w:val="auto"/>
                <w:highlight w:val="none"/>
              </w:rPr>
            </w:pPr>
            <w:r>
              <w:rPr>
                <w:rFonts w:hint="eastAsia"/>
                <w:color w:val="auto"/>
                <w:highlight w:val="none"/>
              </w:rPr>
              <w:t>商务响应情况</w:t>
            </w:r>
          </w:p>
        </w:tc>
        <w:tc>
          <w:tcPr>
            <w:tcW w:w="1835" w:type="pct"/>
            <w:vAlign w:val="center"/>
          </w:tcPr>
          <w:p w14:paraId="50D05A99">
            <w:pPr>
              <w:rPr>
                <w:color w:val="auto"/>
                <w:highlight w:val="none"/>
              </w:rPr>
            </w:pPr>
            <w:r>
              <w:rPr>
                <w:rFonts w:hint="eastAsia"/>
                <w:color w:val="auto"/>
                <w:highlight w:val="none"/>
              </w:rPr>
              <w:t>符合招标文件采购需求中对付款方式、服务地点、服务期限等实质性要求</w:t>
            </w:r>
          </w:p>
        </w:tc>
        <w:tc>
          <w:tcPr>
            <w:tcW w:w="1475" w:type="pct"/>
            <w:vAlign w:val="center"/>
          </w:tcPr>
          <w:p w14:paraId="6357BD78">
            <w:pPr>
              <w:rPr>
                <w:color w:val="auto"/>
                <w:highlight w:val="none"/>
              </w:rPr>
            </w:pPr>
            <w:r>
              <w:rPr>
                <w:rFonts w:hint="eastAsia"/>
                <w:color w:val="auto"/>
                <w:highlight w:val="none"/>
              </w:rPr>
              <w:t>详见第六章投标文件格式。</w:t>
            </w:r>
          </w:p>
        </w:tc>
      </w:tr>
      <w:tr w14:paraId="696E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7A12DD74">
            <w:pPr>
              <w:rPr>
                <w:color w:val="auto"/>
                <w:highlight w:val="none"/>
              </w:rPr>
            </w:pPr>
            <w:r>
              <w:rPr>
                <w:rFonts w:hint="eastAsia"/>
                <w:color w:val="auto"/>
                <w:highlight w:val="none"/>
              </w:rPr>
              <w:t>6</w:t>
            </w:r>
          </w:p>
        </w:tc>
        <w:tc>
          <w:tcPr>
            <w:tcW w:w="1240" w:type="pct"/>
            <w:vAlign w:val="center"/>
          </w:tcPr>
          <w:p w14:paraId="66652925">
            <w:pPr>
              <w:rPr>
                <w:color w:val="auto"/>
                <w:highlight w:val="none"/>
              </w:rPr>
            </w:pPr>
            <w:r>
              <w:rPr>
                <w:rFonts w:hint="eastAsia"/>
                <w:color w:val="auto"/>
                <w:highlight w:val="none"/>
              </w:rPr>
              <w:t>技术响应情况</w:t>
            </w:r>
          </w:p>
        </w:tc>
        <w:tc>
          <w:tcPr>
            <w:tcW w:w="1835" w:type="pct"/>
            <w:vAlign w:val="center"/>
          </w:tcPr>
          <w:p w14:paraId="102544F4">
            <w:pPr>
              <w:rPr>
                <w:color w:val="auto"/>
                <w:highlight w:val="none"/>
              </w:rPr>
            </w:pPr>
            <w:r>
              <w:rPr>
                <w:rFonts w:hint="eastAsia"/>
                <w:color w:val="auto"/>
                <w:highlight w:val="none"/>
              </w:rPr>
              <w:t>符合招标文件采购需求中货物技术参数等实质性要求</w:t>
            </w:r>
          </w:p>
        </w:tc>
        <w:tc>
          <w:tcPr>
            <w:tcW w:w="1475" w:type="pct"/>
            <w:vAlign w:val="center"/>
          </w:tcPr>
          <w:p w14:paraId="5E07602E">
            <w:pPr>
              <w:rPr>
                <w:color w:val="auto"/>
                <w:highlight w:val="none"/>
              </w:rPr>
            </w:pPr>
            <w:r>
              <w:rPr>
                <w:rFonts w:hint="eastAsia"/>
                <w:color w:val="auto"/>
                <w:highlight w:val="none"/>
              </w:rPr>
              <w:t>详见第六章投标文件格式。</w:t>
            </w:r>
          </w:p>
        </w:tc>
      </w:tr>
      <w:tr w14:paraId="0E8D5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68AEAC58">
            <w:pPr>
              <w:rPr>
                <w:color w:val="auto"/>
                <w:highlight w:val="none"/>
              </w:rPr>
            </w:pPr>
            <w:r>
              <w:rPr>
                <w:rFonts w:hint="eastAsia"/>
                <w:color w:val="auto"/>
                <w:highlight w:val="none"/>
              </w:rPr>
              <w:t>7</w:t>
            </w:r>
          </w:p>
        </w:tc>
        <w:tc>
          <w:tcPr>
            <w:tcW w:w="1240" w:type="pct"/>
            <w:shd w:val="clear" w:color="auto" w:fill="auto"/>
            <w:vAlign w:val="center"/>
          </w:tcPr>
          <w:p w14:paraId="0EF7848B">
            <w:pPr>
              <w:rPr>
                <w:color w:val="auto"/>
                <w:highlight w:val="none"/>
              </w:rPr>
            </w:pPr>
            <w:r>
              <w:rPr>
                <w:rFonts w:hint="eastAsia"/>
                <w:color w:val="auto"/>
                <w:highlight w:val="none"/>
              </w:rPr>
              <w:t>投标文件异常监测</w:t>
            </w:r>
          </w:p>
        </w:tc>
        <w:tc>
          <w:tcPr>
            <w:tcW w:w="1835" w:type="pct"/>
            <w:shd w:val="clear" w:color="auto" w:fill="auto"/>
            <w:vAlign w:val="center"/>
          </w:tcPr>
          <w:p w14:paraId="7BA7B57B">
            <w:pPr>
              <w:rPr>
                <w:color w:val="auto"/>
                <w:highlight w:val="none"/>
              </w:rPr>
            </w:pPr>
            <w:r>
              <w:rPr>
                <w:rFonts w:hint="eastAsia"/>
                <w:color w:val="auto"/>
                <w:highlight w:val="none"/>
              </w:rPr>
              <w:t>不同投标人的文件制作机器识别码或MAC地址或IP地址或文件创建码或联系方式出现相同的情形，相关投标人均投标无效。</w:t>
            </w:r>
          </w:p>
        </w:tc>
        <w:tc>
          <w:tcPr>
            <w:tcW w:w="1475" w:type="pct"/>
            <w:vAlign w:val="center"/>
          </w:tcPr>
          <w:p w14:paraId="002D6DE2">
            <w:pPr>
              <w:rPr>
                <w:color w:val="auto"/>
                <w:highlight w:val="none"/>
              </w:rPr>
            </w:pPr>
          </w:p>
        </w:tc>
      </w:tr>
      <w:tr w14:paraId="15A5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14:paraId="595E1251">
            <w:pPr>
              <w:rPr>
                <w:color w:val="auto"/>
                <w:highlight w:val="none"/>
              </w:rPr>
            </w:pPr>
            <w:r>
              <w:rPr>
                <w:rFonts w:hint="eastAsia"/>
                <w:color w:val="auto"/>
                <w:highlight w:val="none"/>
              </w:rPr>
              <w:t>8</w:t>
            </w:r>
          </w:p>
        </w:tc>
        <w:tc>
          <w:tcPr>
            <w:tcW w:w="1240" w:type="pct"/>
            <w:vAlign w:val="center"/>
          </w:tcPr>
          <w:p w14:paraId="05CB9708">
            <w:pPr>
              <w:rPr>
                <w:color w:val="auto"/>
                <w:highlight w:val="none"/>
              </w:rPr>
            </w:pPr>
            <w:r>
              <w:rPr>
                <w:rFonts w:hint="eastAsia"/>
                <w:color w:val="auto"/>
                <w:highlight w:val="none"/>
              </w:rPr>
              <w:t>其他要求</w:t>
            </w:r>
          </w:p>
        </w:tc>
        <w:tc>
          <w:tcPr>
            <w:tcW w:w="1835" w:type="pct"/>
            <w:vAlign w:val="center"/>
          </w:tcPr>
          <w:p w14:paraId="26BCFB2B">
            <w:pPr>
              <w:rPr>
                <w:color w:val="auto"/>
                <w:highlight w:val="none"/>
              </w:rPr>
            </w:pPr>
            <w:r>
              <w:rPr>
                <w:rFonts w:hint="eastAsia"/>
                <w:color w:val="auto"/>
                <w:highlight w:val="none"/>
              </w:rPr>
              <w:t>符合法律、行政法规规定的其他条件或招标文件列明的其他实质性要求</w:t>
            </w:r>
          </w:p>
        </w:tc>
        <w:tc>
          <w:tcPr>
            <w:tcW w:w="1475" w:type="pct"/>
            <w:vAlign w:val="center"/>
          </w:tcPr>
          <w:p w14:paraId="0C11AC9E">
            <w:pPr>
              <w:rPr>
                <w:color w:val="auto"/>
                <w:highlight w:val="none"/>
              </w:rPr>
            </w:pPr>
          </w:p>
        </w:tc>
      </w:tr>
    </w:tbl>
    <w:p w14:paraId="0051F448">
      <w:pPr>
        <w:rPr>
          <w:color w:val="auto"/>
          <w:highlight w:val="none"/>
        </w:rPr>
      </w:pPr>
      <w:r>
        <w:rPr>
          <w:rFonts w:hint="eastAsia"/>
          <w:color w:val="auto"/>
          <w:highlight w:val="none"/>
        </w:rPr>
        <w:t>符合性审查指标通过标准：投标人必须通过符合性审查表中的全部评审指标。</w:t>
      </w:r>
    </w:p>
    <w:p w14:paraId="6312E16C">
      <w:pPr>
        <w:rPr>
          <w:color w:val="auto"/>
          <w:highlight w:val="none"/>
        </w:rPr>
      </w:pPr>
      <w:r>
        <w:rPr>
          <w:rFonts w:hint="eastAsia"/>
          <w:color w:val="auto"/>
          <w:highlight w:val="none"/>
        </w:rPr>
        <w:t>2.3异常低价投标审查</w:t>
      </w:r>
    </w:p>
    <w:tbl>
      <w:tblPr>
        <w:tblStyle w:val="18"/>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450"/>
        <w:gridCol w:w="4438"/>
        <w:gridCol w:w="2260"/>
      </w:tblGrid>
      <w:tr w14:paraId="1807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4" w:type="dxa"/>
            <w:gridSpan w:val="4"/>
            <w:tcBorders>
              <w:bottom w:val="single" w:color="auto" w:sz="4" w:space="0"/>
            </w:tcBorders>
            <w:vAlign w:val="center"/>
          </w:tcPr>
          <w:p w14:paraId="6C26CE6E">
            <w:pPr>
              <w:rPr>
                <w:color w:val="auto"/>
                <w:highlight w:val="none"/>
              </w:rPr>
            </w:pPr>
            <w:r>
              <w:rPr>
                <w:rFonts w:hint="eastAsia"/>
                <w:color w:val="auto"/>
                <w:highlight w:val="none"/>
              </w:rPr>
              <w:t>异常低价投标审查表</w:t>
            </w:r>
          </w:p>
        </w:tc>
      </w:tr>
      <w:tr w14:paraId="2C8A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vAlign w:val="center"/>
          </w:tcPr>
          <w:p w14:paraId="7DD1D4F7">
            <w:pPr>
              <w:rPr>
                <w:color w:val="auto"/>
                <w:highlight w:val="none"/>
              </w:rPr>
            </w:pPr>
            <w:r>
              <w:rPr>
                <w:rFonts w:hint="eastAsia"/>
                <w:color w:val="auto"/>
                <w:highlight w:val="none"/>
              </w:rPr>
              <w:t>序号</w:t>
            </w:r>
          </w:p>
        </w:tc>
        <w:tc>
          <w:tcPr>
            <w:tcW w:w="1450" w:type="dxa"/>
            <w:tcBorders>
              <w:bottom w:val="single" w:color="auto" w:sz="4" w:space="0"/>
            </w:tcBorders>
            <w:vAlign w:val="center"/>
          </w:tcPr>
          <w:p w14:paraId="1D98DCD4">
            <w:pPr>
              <w:rPr>
                <w:color w:val="auto"/>
                <w:highlight w:val="none"/>
              </w:rPr>
            </w:pPr>
            <w:r>
              <w:rPr>
                <w:rFonts w:hint="eastAsia"/>
                <w:color w:val="auto"/>
                <w:highlight w:val="none"/>
              </w:rPr>
              <w:t>评审指标</w:t>
            </w:r>
          </w:p>
        </w:tc>
        <w:tc>
          <w:tcPr>
            <w:tcW w:w="4439" w:type="dxa"/>
            <w:tcBorders>
              <w:bottom w:val="single" w:color="auto" w:sz="4" w:space="0"/>
            </w:tcBorders>
            <w:vAlign w:val="center"/>
          </w:tcPr>
          <w:p w14:paraId="5805031B">
            <w:pPr>
              <w:rPr>
                <w:color w:val="auto"/>
                <w:highlight w:val="none"/>
              </w:rPr>
            </w:pPr>
            <w:r>
              <w:rPr>
                <w:rFonts w:hint="eastAsia"/>
                <w:color w:val="auto"/>
                <w:highlight w:val="none"/>
              </w:rPr>
              <w:t>评审标准</w:t>
            </w:r>
          </w:p>
        </w:tc>
        <w:tc>
          <w:tcPr>
            <w:tcW w:w="2260" w:type="dxa"/>
            <w:tcBorders>
              <w:bottom w:val="single" w:color="auto" w:sz="4" w:space="0"/>
            </w:tcBorders>
            <w:vAlign w:val="center"/>
          </w:tcPr>
          <w:p w14:paraId="4904B639">
            <w:pPr>
              <w:rPr>
                <w:color w:val="auto"/>
                <w:highlight w:val="none"/>
              </w:rPr>
            </w:pPr>
            <w:r>
              <w:rPr>
                <w:rFonts w:hint="eastAsia"/>
                <w:color w:val="auto"/>
                <w:highlight w:val="none"/>
              </w:rPr>
              <w:t>格式及材料要求</w:t>
            </w:r>
          </w:p>
        </w:tc>
      </w:tr>
      <w:tr w14:paraId="7D1A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vAlign w:val="center"/>
          </w:tcPr>
          <w:p w14:paraId="1888CC3C">
            <w:pPr>
              <w:rPr>
                <w:color w:val="auto"/>
                <w:highlight w:val="none"/>
              </w:rPr>
            </w:pPr>
            <w:r>
              <w:rPr>
                <w:rFonts w:hint="eastAsia"/>
                <w:color w:val="auto"/>
                <w:highlight w:val="none"/>
              </w:rPr>
              <w:t>1</w:t>
            </w:r>
          </w:p>
        </w:tc>
        <w:tc>
          <w:tcPr>
            <w:tcW w:w="1450" w:type="dxa"/>
            <w:tcBorders>
              <w:bottom w:val="single" w:color="auto" w:sz="4" w:space="0"/>
            </w:tcBorders>
            <w:vAlign w:val="center"/>
          </w:tcPr>
          <w:p w14:paraId="5A551FEC">
            <w:pPr>
              <w:rPr>
                <w:color w:val="auto"/>
                <w:highlight w:val="none"/>
              </w:rPr>
            </w:pPr>
            <w:r>
              <w:rPr>
                <w:rFonts w:hint="eastAsia"/>
                <w:color w:val="auto"/>
                <w:highlight w:val="none"/>
              </w:rPr>
              <w:t>异常低价投标审查</w:t>
            </w:r>
          </w:p>
        </w:tc>
        <w:tc>
          <w:tcPr>
            <w:tcW w:w="4439" w:type="dxa"/>
            <w:tcBorders>
              <w:bottom w:val="single" w:color="auto" w:sz="4" w:space="0"/>
            </w:tcBorders>
            <w:vAlign w:val="center"/>
          </w:tcPr>
          <w:p w14:paraId="252C5F3D">
            <w:pPr>
              <w:rPr>
                <w:color w:val="auto"/>
                <w:highlight w:val="none"/>
              </w:rPr>
            </w:pPr>
            <w:r>
              <w:rPr>
                <w:rFonts w:hint="eastAsia"/>
                <w:color w:val="auto"/>
                <w:highlight w:val="none"/>
              </w:rPr>
              <w:t>（1）投标报价＜全部通过符合性审查投标人投标报价平均值×50%；</w:t>
            </w:r>
          </w:p>
          <w:p w14:paraId="0DC8D467">
            <w:pPr>
              <w:rPr>
                <w:color w:val="auto"/>
                <w:highlight w:val="none"/>
              </w:rPr>
            </w:pPr>
            <w:r>
              <w:rPr>
                <w:rFonts w:hint="eastAsia"/>
                <w:color w:val="auto"/>
                <w:highlight w:val="none"/>
              </w:rPr>
              <w:t>（2）投标报价＜通过符合性审查的次低报价投标人投标报价×50%；</w:t>
            </w:r>
          </w:p>
          <w:p w14:paraId="1497B7A5">
            <w:pPr>
              <w:rPr>
                <w:color w:val="auto"/>
                <w:highlight w:val="none"/>
              </w:rPr>
            </w:pPr>
            <w:r>
              <w:rPr>
                <w:rFonts w:hint="eastAsia"/>
                <w:color w:val="auto"/>
                <w:highlight w:val="none"/>
              </w:rPr>
              <w:t>（3）投标报价＜采购项目最高限价（如采购项目未设定最高限价的，以采购项目预算金额作为最高限价）×45%；</w:t>
            </w:r>
          </w:p>
          <w:p w14:paraId="4BDBCBCD">
            <w:pPr>
              <w:rPr>
                <w:color w:val="auto"/>
                <w:highlight w:val="none"/>
              </w:rPr>
            </w:pPr>
            <w:r>
              <w:rPr>
                <w:rFonts w:hint="eastAsia"/>
                <w:color w:val="auto"/>
                <w:highlight w:val="none"/>
              </w:rPr>
              <w:t>（4）评标委员会基于专业判断，认为投标人报价过低，有可能影响产品质量或者不能诚信履约的其他情形。</w:t>
            </w:r>
          </w:p>
          <w:p w14:paraId="119D4227">
            <w:pPr>
              <w:rPr>
                <w:color w:val="auto"/>
                <w:highlight w:val="none"/>
              </w:rPr>
            </w:pPr>
            <w:r>
              <w:rPr>
                <w:rFonts w:hint="eastAsia"/>
                <w:color w:val="auto"/>
                <w:highlight w:val="none"/>
              </w:rPr>
              <w:t>提醒：</w:t>
            </w:r>
          </w:p>
          <w:p w14:paraId="61978507">
            <w:pPr>
              <w:rPr>
                <w:color w:val="auto"/>
                <w:highlight w:val="none"/>
              </w:rPr>
            </w:pPr>
            <w:r>
              <w:rPr>
                <w:rFonts w:hint="eastAsia"/>
                <w:color w:val="auto"/>
                <w:highlight w:val="none"/>
              </w:rPr>
              <w:t>上述数值计算：涉及总价、单价的精确到“分”并四舍五入，涉及费率的精确到小数点后两位，第三位四舍五入（例：如平均值为123.456元，即为123.46元；如平均值为80.126%，即为80.13%）。</w:t>
            </w:r>
          </w:p>
        </w:tc>
        <w:tc>
          <w:tcPr>
            <w:tcW w:w="2260" w:type="dxa"/>
            <w:vAlign w:val="center"/>
          </w:tcPr>
          <w:p w14:paraId="31E0CE9D">
            <w:pPr>
              <w:rPr>
                <w:color w:val="auto"/>
                <w:highlight w:val="none"/>
              </w:rPr>
            </w:pPr>
            <w:r>
              <w:rPr>
                <w:rFonts w:hint="eastAsia"/>
                <w:color w:val="auto"/>
                <w:highlight w:val="none"/>
              </w:rPr>
              <w:t>投标人在评审现场合理的时间内对投标价格作出解释，提供项目具体成本测算等与报价合理性相关的书面说明及必要的证明材料，包括但不限于原材料成本、人工成本、制造费用等。</w:t>
            </w:r>
          </w:p>
        </w:tc>
      </w:tr>
    </w:tbl>
    <w:p w14:paraId="6767E3B1">
      <w:pPr>
        <w:rPr>
          <w:color w:val="auto"/>
          <w:highlight w:val="none"/>
        </w:rPr>
      </w:pPr>
      <w:r>
        <w:rPr>
          <w:rFonts w:hint="eastAsia"/>
          <w:color w:val="auto"/>
          <w:highlight w:val="none"/>
        </w:rPr>
        <w:t>注：</w:t>
      </w:r>
    </w:p>
    <w:p w14:paraId="5862A9E9">
      <w:pPr>
        <w:rPr>
          <w:color w:val="auto"/>
          <w:highlight w:val="none"/>
        </w:rPr>
      </w:pPr>
      <w:r>
        <w:rPr>
          <w:rFonts w:hint="eastAsia"/>
          <w:color w:val="auto"/>
          <w:highlight w:val="none"/>
        </w:rPr>
        <w:t>评标委员会启动异常低价投标审查后，属于评审标准中第（1）项至第（4）项情形的，应当要求相关投标人在评审现场合理的时间内（不少于30分钟）对投标价格作出解释，提供项目具体成本测算等与报价合理性相关的书面说明及必要的证明材料，包括但不限于原材料成本、人工成本、制造费用等。其中，属于第（3）项情形，投标人已随投标文件一并提交相关书面说明及必要的证明材料的，在评审现场可不再重复提交。</w:t>
      </w:r>
    </w:p>
    <w:p w14:paraId="2A9D02EB">
      <w:pPr>
        <w:rPr>
          <w:color w:val="auto"/>
          <w:highlight w:val="none"/>
        </w:rPr>
      </w:pPr>
      <w:r>
        <w:rPr>
          <w:rFonts w:hint="eastAsia"/>
          <w:color w:val="auto"/>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10486E93">
      <w:pPr>
        <w:rPr>
          <w:color w:val="auto"/>
          <w:highlight w:val="none"/>
        </w:rPr>
      </w:pPr>
      <w:r>
        <w:rPr>
          <w:rFonts w:hint="eastAsia"/>
          <w:color w:val="auto"/>
          <w:highlight w:val="none"/>
        </w:rPr>
        <w:t>评标委员会借助互联网等渠道查询相关信息的，应当严格遵守评审工作纪律，不得实施影响评审公正的行为。异常低价响应审查的启动原因、审查意见和审查结果应当在评审报告中记录，并随投标人提供的相关书面说明及证明材料，以及评标委员会有关互联网浏览、查询历史一并归档。</w:t>
      </w:r>
    </w:p>
    <w:p w14:paraId="7293DEB0">
      <w:pPr>
        <w:rPr>
          <w:color w:val="auto"/>
          <w:highlight w:val="none"/>
        </w:rPr>
      </w:pPr>
      <w:r>
        <w:rPr>
          <w:rFonts w:hint="eastAsia"/>
          <w:color w:val="auto"/>
          <w:highlight w:val="none"/>
        </w:rPr>
        <w:t>2.4详细审查</w:t>
      </w:r>
    </w:p>
    <w:p w14:paraId="2EBB4059">
      <w:pPr>
        <w:rPr>
          <w:color w:val="auto"/>
          <w:highlight w:val="none"/>
        </w:rPr>
      </w:pPr>
      <w:r>
        <w:rPr>
          <w:rFonts w:hint="eastAsia"/>
          <w:color w:val="auto"/>
          <w:highlight w:val="none"/>
        </w:rPr>
        <w:t>2</w:t>
      </w:r>
      <w:r>
        <w:rPr>
          <w:color w:val="auto"/>
          <w:highlight w:val="none"/>
        </w:rPr>
        <w:t>.</w:t>
      </w:r>
      <w:r>
        <w:rPr>
          <w:rFonts w:hint="eastAsia"/>
          <w:color w:val="auto"/>
          <w:highlight w:val="none"/>
        </w:rPr>
        <w:t>4</w:t>
      </w:r>
      <w:r>
        <w:rPr>
          <w:color w:val="auto"/>
          <w:highlight w:val="none"/>
        </w:rPr>
        <w:t>.1</w:t>
      </w:r>
      <w:r>
        <w:rPr>
          <w:rFonts w:hint="eastAsia"/>
          <w:color w:val="auto"/>
          <w:highlight w:val="none"/>
        </w:rPr>
        <w:t>评标委员会按照下表对投标文件进行详细审查和评分。</w:t>
      </w:r>
    </w:p>
    <w:p w14:paraId="168014DC">
      <w:pPr>
        <w:rPr>
          <w:color w:val="auto"/>
          <w:highlight w:val="none"/>
        </w:rPr>
      </w:pPr>
      <w:r>
        <w:rPr>
          <w:rFonts w:hint="eastAsia"/>
          <w:color w:val="auto"/>
          <w:highlight w:val="none"/>
        </w:rPr>
        <w:t>2</w:t>
      </w:r>
      <w:r>
        <w:rPr>
          <w:color w:val="auto"/>
          <w:highlight w:val="none"/>
        </w:rPr>
        <w:t>.</w:t>
      </w:r>
      <w:r>
        <w:rPr>
          <w:rFonts w:hint="eastAsia"/>
          <w:color w:val="auto"/>
          <w:highlight w:val="none"/>
        </w:rPr>
        <w:t>4</w:t>
      </w:r>
      <w:r>
        <w:rPr>
          <w:color w:val="auto"/>
          <w:highlight w:val="none"/>
        </w:rPr>
        <w:t>.2</w:t>
      </w:r>
      <w:r>
        <w:rPr>
          <w:rFonts w:hint="eastAsia"/>
          <w:color w:val="auto"/>
          <w:highlight w:val="none"/>
        </w:rPr>
        <w:t>本项目综合评分满分为1</w:t>
      </w:r>
      <w:r>
        <w:rPr>
          <w:color w:val="auto"/>
          <w:highlight w:val="none"/>
        </w:rPr>
        <w:t>00</w:t>
      </w:r>
      <w:r>
        <w:rPr>
          <w:rFonts w:hint="eastAsia"/>
          <w:color w:val="auto"/>
          <w:highlight w:val="none"/>
        </w:rPr>
        <w:t>分，其中：技术资信分值占总分值的权重为85</w:t>
      </w:r>
      <w:r>
        <w:rPr>
          <w:color w:val="auto"/>
          <w:highlight w:val="none"/>
        </w:rPr>
        <w:t>%，价格分值占总分值的权重为</w:t>
      </w:r>
      <w:r>
        <w:rPr>
          <w:rFonts w:hint="eastAsia"/>
          <w:color w:val="auto"/>
          <w:highlight w:val="none"/>
        </w:rPr>
        <w:t>15</w:t>
      </w:r>
      <w:r>
        <w:rPr>
          <w:color w:val="auto"/>
          <w:highlight w:val="none"/>
        </w:rPr>
        <w:t>%。具体评分细则如下：</w:t>
      </w:r>
    </w:p>
    <w:p w14:paraId="2C86EA50">
      <w:pPr>
        <w:rPr>
          <w:color w:val="auto"/>
          <w:highlight w:val="none"/>
        </w:rPr>
      </w:pPr>
      <w:r>
        <w:rPr>
          <w:rFonts w:hint="eastAsia"/>
          <w:color w:val="auto"/>
          <w:highlight w:val="none"/>
        </w:rPr>
        <w:t>第1包</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5"/>
        <w:gridCol w:w="1720"/>
        <w:gridCol w:w="3745"/>
        <w:gridCol w:w="1582"/>
      </w:tblGrid>
      <w:tr w14:paraId="30CB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65" w:type="pct"/>
            <w:tcBorders>
              <w:top w:val="single" w:color="auto" w:sz="4" w:space="0"/>
              <w:left w:val="single" w:color="auto" w:sz="4" w:space="0"/>
              <w:bottom w:val="single" w:color="auto" w:sz="4" w:space="0"/>
              <w:right w:val="single" w:color="auto" w:sz="4" w:space="0"/>
            </w:tcBorders>
            <w:vAlign w:val="center"/>
          </w:tcPr>
          <w:p w14:paraId="108556FD">
            <w:pPr>
              <w:rPr>
                <w:color w:val="auto"/>
                <w:highlight w:val="none"/>
              </w:rPr>
            </w:pPr>
            <w:r>
              <w:rPr>
                <w:rFonts w:hint="eastAsia"/>
                <w:color w:val="auto"/>
                <w:highlight w:val="none"/>
              </w:rPr>
              <w:t>类别</w:t>
            </w:r>
          </w:p>
        </w:tc>
        <w:tc>
          <w:tcPr>
            <w:tcW w:w="1009" w:type="pct"/>
            <w:tcBorders>
              <w:top w:val="single" w:color="auto" w:sz="4" w:space="0"/>
              <w:left w:val="single" w:color="auto" w:sz="4" w:space="0"/>
              <w:bottom w:val="single" w:color="auto" w:sz="4" w:space="0"/>
              <w:right w:val="single" w:color="auto" w:sz="4" w:space="0"/>
            </w:tcBorders>
            <w:vAlign w:val="center"/>
          </w:tcPr>
          <w:p w14:paraId="6D34D381">
            <w:pPr>
              <w:rPr>
                <w:color w:val="auto"/>
                <w:highlight w:val="none"/>
              </w:rPr>
            </w:pPr>
            <w:r>
              <w:rPr>
                <w:rFonts w:hint="eastAsia"/>
                <w:color w:val="auto"/>
                <w:highlight w:val="none"/>
              </w:rPr>
              <w:t>评分内容</w:t>
            </w:r>
          </w:p>
        </w:tc>
        <w:tc>
          <w:tcPr>
            <w:tcW w:w="2197" w:type="pct"/>
            <w:tcBorders>
              <w:top w:val="single" w:color="auto" w:sz="4" w:space="0"/>
              <w:left w:val="single" w:color="auto" w:sz="4" w:space="0"/>
              <w:bottom w:val="single" w:color="auto" w:sz="4" w:space="0"/>
              <w:right w:val="single" w:color="auto" w:sz="4" w:space="0"/>
            </w:tcBorders>
            <w:vAlign w:val="center"/>
          </w:tcPr>
          <w:p w14:paraId="1E158CD0">
            <w:pPr>
              <w:rPr>
                <w:color w:val="auto"/>
                <w:highlight w:val="none"/>
              </w:rPr>
            </w:pPr>
            <w:r>
              <w:rPr>
                <w:rFonts w:hint="eastAsia"/>
                <w:color w:val="auto"/>
                <w:highlight w:val="none"/>
              </w:rPr>
              <w:t>评分标准</w:t>
            </w:r>
          </w:p>
        </w:tc>
        <w:tc>
          <w:tcPr>
            <w:tcW w:w="928" w:type="pct"/>
            <w:tcBorders>
              <w:top w:val="single" w:color="auto" w:sz="4" w:space="0"/>
              <w:left w:val="single" w:color="auto" w:sz="4" w:space="0"/>
              <w:bottom w:val="single" w:color="auto" w:sz="4" w:space="0"/>
              <w:right w:val="single" w:color="auto" w:sz="4" w:space="0"/>
            </w:tcBorders>
            <w:vAlign w:val="center"/>
          </w:tcPr>
          <w:p w14:paraId="58CF8B66">
            <w:pPr>
              <w:rPr>
                <w:color w:val="auto"/>
                <w:highlight w:val="none"/>
              </w:rPr>
            </w:pPr>
            <w:r>
              <w:rPr>
                <w:rFonts w:hint="eastAsia"/>
                <w:color w:val="auto"/>
                <w:highlight w:val="none"/>
              </w:rPr>
              <w:t>分值范围</w:t>
            </w:r>
          </w:p>
        </w:tc>
      </w:tr>
      <w:tr w14:paraId="1BDB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restart"/>
            <w:tcBorders>
              <w:top w:val="single" w:color="auto" w:sz="4" w:space="0"/>
              <w:left w:val="single" w:color="auto" w:sz="4" w:space="0"/>
              <w:right w:val="single" w:color="auto" w:sz="4" w:space="0"/>
            </w:tcBorders>
            <w:vAlign w:val="center"/>
          </w:tcPr>
          <w:p w14:paraId="6AC1B208">
            <w:pPr>
              <w:rPr>
                <w:color w:val="auto"/>
                <w:highlight w:val="none"/>
              </w:rPr>
            </w:pPr>
            <w:r>
              <w:rPr>
                <w:rFonts w:hint="eastAsia"/>
                <w:color w:val="auto"/>
                <w:highlight w:val="none"/>
              </w:rPr>
              <w:t>技术资信分</w:t>
            </w:r>
          </w:p>
          <w:p w14:paraId="6B75535A">
            <w:pPr>
              <w:rPr>
                <w:color w:val="auto"/>
                <w:highlight w:val="none"/>
              </w:rPr>
            </w:pPr>
            <w:r>
              <w:rPr>
                <w:rFonts w:hint="eastAsia"/>
                <w:color w:val="auto"/>
                <w:highlight w:val="none"/>
              </w:rPr>
              <w:t>（85分）</w:t>
            </w: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5FB0F83A">
            <w:pPr>
              <w:rPr>
                <w:color w:val="auto"/>
                <w:highlight w:val="none"/>
              </w:rPr>
            </w:pPr>
            <w:r>
              <w:rPr>
                <w:rFonts w:hint="eastAsia"/>
                <w:color w:val="auto"/>
                <w:highlight w:val="none"/>
              </w:rPr>
              <w:t>业绩要求</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19016DFD">
            <w:pPr>
              <w:rPr>
                <w:color w:val="auto"/>
                <w:highlight w:val="none"/>
              </w:rPr>
            </w:pPr>
            <w:r>
              <w:rPr>
                <w:rFonts w:hint="eastAsia"/>
                <w:color w:val="auto"/>
                <w:highlight w:val="none"/>
              </w:rPr>
              <w:t>自2023年1月1日以来（以合同签订时间为准），投标人具有类似智慧课程建设项目业绩，每提供一份得</w:t>
            </w:r>
            <w:r>
              <w:rPr>
                <w:color w:val="auto"/>
                <w:highlight w:val="none"/>
              </w:rPr>
              <w:t>3</w:t>
            </w:r>
            <w:r>
              <w:rPr>
                <w:rFonts w:hint="eastAsia"/>
                <w:color w:val="auto"/>
                <w:highlight w:val="none"/>
              </w:rPr>
              <w:t>分，本项满分</w:t>
            </w:r>
            <w:r>
              <w:rPr>
                <w:color w:val="auto"/>
                <w:highlight w:val="none"/>
              </w:rPr>
              <w:t>9</w:t>
            </w:r>
            <w:r>
              <w:rPr>
                <w:rFonts w:hint="eastAsia"/>
                <w:color w:val="auto"/>
                <w:highlight w:val="none"/>
              </w:rPr>
              <w:t>分。</w:t>
            </w:r>
          </w:p>
          <w:p w14:paraId="24BF4E9A">
            <w:pPr>
              <w:rPr>
                <w:color w:val="auto"/>
                <w:highlight w:val="none"/>
              </w:rPr>
            </w:pPr>
            <w:r>
              <w:rPr>
                <w:rFonts w:hint="eastAsia"/>
                <w:color w:val="auto"/>
                <w:highlight w:val="none"/>
              </w:rPr>
              <w:t>注:</w:t>
            </w:r>
          </w:p>
          <w:p w14:paraId="4EDAF317">
            <w:pPr>
              <w:rPr>
                <w:color w:val="auto"/>
                <w:highlight w:val="none"/>
              </w:rPr>
            </w:pPr>
            <w:r>
              <w:rPr>
                <w:rFonts w:hint="eastAsia"/>
                <w:color w:val="auto"/>
                <w:highlight w:val="none"/>
              </w:rPr>
              <w:t xml:space="preserve">（1）投标文件中提供业绩合同扫描件； </w:t>
            </w:r>
          </w:p>
          <w:p w14:paraId="269136DA">
            <w:pPr>
              <w:rPr>
                <w:color w:val="auto"/>
                <w:highlight w:val="none"/>
              </w:rPr>
            </w:pPr>
            <w:r>
              <w:rPr>
                <w:rFonts w:hint="eastAsia"/>
                <w:color w:val="auto"/>
                <w:highlight w:val="none"/>
              </w:rPr>
              <w:t>（2）如合同无法体现签订时间、合同内容、等关键信息，则需另附业主单位（合同甲方或合同甲方项目管理部门）盖章证明，否则不予认可。</w:t>
            </w:r>
          </w:p>
          <w:p w14:paraId="0778CB15">
            <w:pPr>
              <w:rPr>
                <w:color w:val="auto"/>
                <w:highlight w:val="none"/>
              </w:rPr>
            </w:pPr>
            <w:r>
              <w:rPr>
                <w:rFonts w:hint="eastAsia"/>
                <w:color w:val="auto"/>
                <w:highlight w:val="none"/>
              </w:rPr>
              <w:t>（3）以上业绩包含正在履约的业绩，与同一单位（合同甲方）多次签订的合同业绩仅计分一次。</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7402D9F9">
            <w:pPr>
              <w:rPr>
                <w:color w:val="auto"/>
                <w:highlight w:val="none"/>
              </w:rPr>
            </w:pPr>
            <w:r>
              <w:rPr>
                <w:color w:val="auto"/>
                <w:highlight w:val="none"/>
              </w:rPr>
              <w:t>0-9分</w:t>
            </w:r>
          </w:p>
        </w:tc>
      </w:tr>
      <w:tr w14:paraId="377E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vAlign w:val="center"/>
          </w:tcPr>
          <w:p w14:paraId="27457116">
            <w:pPr>
              <w:rPr>
                <w:color w:val="auto"/>
                <w:highlight w:val="none"/>
              </w:rPr>
            </w:pP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52804B50">
            <w:pPr>
              <w:rPr>
                <w:color w:val="auto"/>
                <w:highlight w:val="none"/>
              </w:rPr>
            </w:pPr>
            <w:r>
              <w:rPr>
                <w:rFonts w:hint="eastAsia"/>
                <w:color w:val="auto"/>
                <w:highlight w:val="none"/>
              </w:rPr>
              <w:t>证书要求</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2EFD1E1E">
            <w:pPr>
              <w:rPr>
                <w:color w:val="auto"/>
                <w:highlight w:val="none"/>
              </w:rPr>
            </w:pPr>
            <w:r>
              <w:rPr>
                <w:rFonts w:hint="eastAsia"/>
                <w:color w:val="auto"/>
                <w:highlight w:val="none"/>
              </w:rPr>
              <w:t>投标人具有以下计算机软件著作权登记证书：</w:t>
            </w:r>
          </w:p>
          <w:p w14:paraId="3EB3525A">
            <w:pPr>
              <w:rPr>
                <w:color w:val="auto"/>
                <w:highlight w:val="none"/>
              </w:rPr>
            </w:pPr>
            <w:r>
              <w:rPr>
                <w:rFonts w:hint="eastAsia"/>
                <w:color w:val="auto"/>
                <w:highlight w:val="none"/>
              </w:rPr>
              <w:t>知识图谱系统类；</w:t>
            </w:r>
          </w:p>
          <w:p w14:paraId="346A5F99">
            <w:pPr>
              <w:rPr>
                <w:color w:val="auto"/>
                <w:highlight w:val="none"/>
              </w:rPr>
            </w:pPr>
            <w:r>
              <w:rPr>
                <w:rFonts w:hint="eastAsia"/>
                <w:color w:val="auto"/>
                <w:highlight w:val="none"/>
              </w:rPr>
              <w:t>综合服务系统类；</w:t>
            </w:r>
          </w:p>
          <w:p w14:paraId="74F58CB7">
            <w:pPr>
              <w:rPr>
                <w:color w:val="auto"/>
                <w:highlight w:val="none"/>
              </w:rPr>
            </w:pPr>
            <w:r>
              <w:rPr>
                <w:rFonts w:hint="eastAsia"/>
                <w:color w:val="auto"/>
                <w:highlight w:val="none"/>
              </w:rPr>
              <w:t>智慧课程建设系统类；</w:t>
            </w:r>
          </w:p>
          <w:p w14:paraId="5574EE85">
            <w:pPr>
              <w:rPr>
                <w:color w:val="auto"/>
                <w:highlight w:val="none"/>
              </w:rPr>
            </w:pPr>
            <w:r>
              <w:rPr>
                <w:rFonts w:hint="eastAsia"/>
                <w:color w:val="auto"/>
                <w:highlight w:val="none"/>
              </w:rPr>
              <w:t>数据库资源管理平台类；</w:t>
            </w:r>
          </w:p>
          <w:p w14:paraId="6BE50BA5">
            <w:pPr>
              <w:rPr>
                <w:color w:val="auto"/>
                <w:highlight w:val="none"/>
              </w:rPr>
            </w:pPr>
            <w:r>
              <w:rPr>
                <w:rFonts w:hint="eastAsia"/>
                <w:color w:val="auto"/>
                <w:highlight w:val="none"/>
              </w:rPr>
              <w:t>门户统一管理平台类；</w:t>
            </w:r>
          </w:p>
          <w:p w14:paraId="2C70A56B">
            <w:pPr>
              <w:rPr>
                <w:color w:val="auto"/>
                <w:highlight w:val="none"/>
              </w:rPr>
            </w:pPr>
            <w:r>
              <w:rPr>
                <w:rFonts w:hint="eastAsia"/>
                <w:color w:val="auto"/>
                <w:highlight w:val="none"/>
              </w:rPr>
              <w:t>注：</w:t>
            </w:r>
          </w:p>
          <w:p w14:paraId="030678A7">
            <w:pPr>
              <w:rPr>
                <w:color w:val="auto"/>
                <w:highlight w:val="none"/>
              </w:rPr>
            </w:pPr>
            <w:r>
              <w:rPr>
                <w:rFonts w:hint="eastAsia"/>
                <w:color w:val="auto"/>
                <w:highlight w:val="none"/>
              </w:rPr>
              <w:t>（1）投标文件中提供有效证书扫描件。</w:t>
            </w:r>
          </w:p>
          <w:p w14:paraId="7DE6C7CA">
            <w:pPr>
              <w:rPr>
                <w:color w:val="auto"/>
                <w:highlight w:val="none"/>
              </w:rPr>
            </w:pPr>
            <w:r>
              <w:rPr>
                <w:rFonts w:hint="eastAsia"/>
                <w:color w:val="auto"/>
                <w:highlight w:val="none"/>
              </w:rPr>
              <w:t>（2）每提供一个得2分，同一类软件著作权提供多个证书的不重复计分，同一证书满足多种类型不重复计分，</w:t>
            </w:r>
            <w:r>
              <w:rPr>
                <w:rFonts w:hint="eastAsia"/>
                <w:color w:val="auto"/>
                <w:highlight w:val="none"/>
                <w:lang w:eastAsia="zh-Hans"/>
              </w:rPr>
              <w:t>最高得</w:t>
            </w:r>
            <w:r>
              <w:rPr>
                <w:rFonts w:hint="eastAsia"/>
                <w:color w:val="auto"/>
                <w:highlight w:val="none"/>
              </w:rPr>
              <w:t>10</w:t>
            </w:r>
            <w:r>
              <w:rPr>
                <w:rFonts w:hint="eastAsia"/>
                <w:color w:val="auto"/>
                <w:highlight w:val="none"/>
                <w:lang w:eastAsia="zh-Hans"/>
              </w:rPr>
              <w:t>分</w:t>
            </w:r>
            <w:r>
              <w:rPr>
                <w:rFonts w:hint="eastAsia"/>
                <w:color w:val="auto"/>
                <w:highlight w:val="none"/>
              </w:rPr>
              <w:t>。</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0E8A9989">
            <w:pPr>
              <w:rPr>
                <w:color w:val="auto"/>
                <w:highlight w:val="none"/>
              </w:rPr>
            </w:pPr>
            <w:r>
              <w:rPr>
                <w:color w:val="auto"/>
                <w:highlight w:val="none"/>
              </w:rPr>
              <w:t>0-</w:t>
            </w:r>
            <w:r>
              <w:rPr>
                <w:rFonts w:hint="eastAsia"/>
                <w:color w:val="auto"/>
                <w:highlight w:val="none"/>
              </w:rPr>
              <w:t>10</w:t>
            </w:r>
            <w:r>
              <w:rPr>
                <w:color w:val="auto"/>
                <w:highlight w:val="none"/>
              </w:rPr>
              <w:t>分</w:t>
            </w:r>
          </w:p>
        </w:tc>
      </w:tr>
      <w:tr w14:paraId="0428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vAlign w:val="center"/>
          </w:tcPr>
          <w:p w14:paraId="3DEED267">
            <w:pPr>
              <w:rPr>
                <w:color w:val="auto"/>
                <w:highlight w:val="none"/>
              </w:rPr>
            </w:pP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43F31F9A">
            <w:pPr>
              <w:rPr>
                <w:color w:val="auto"/>
                <w:highlight w:val="none"/>
              </w:rPr>
            </w:pPr>
            <w:r>
              <w:rPr>
                <w:rFonts w:hint="eastAsia"/>
                <w:color w:val="auto"/>
                <w:highlight w:val="none"/>
              </w:rPr>
              <w:t>技术响应情况</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5FD5D0B4">
            <w:pPr>
              <w:rPr>
                <w:color w:val="auto"/>
                <w:highlight w:val="none"/>
              </w:rPr>
            </w:pPr>
            <w:r>
              <w:rPr>
                <w:rFonts w:hint="eastAsia"/>
                <w:color w:val="auto"/>
                <w:highlight w:val="none"/>
              </w:rPr>
              <w:t>根据投标文件中对招标文件</w:t>
            </w:r>
            <w:r>
              <w:rPr>
                <w:rFonts w:hint="eastAsia"/>
                <w:color w:val="auto"/>
                <w:highlight w:val="none"/>
                <w:lang w:eastAsia="zh-Hans"/>
              </w:rPr>
              <w:t>采购</w:t>
            </w:r>
            <w:r>
              <w:rPr>
                <w:rFonts w:hint="eastAsia"/>
                <w:color w:val="auto"/>
                <w:highlight w:val="none"/>
              </w:rPr>
              <w:t>需求的响应情况进行打分，采购需求中标注“★”的条款要求，每提供一个得2分，共10项，最高得20分。</w:t>
            </w:r>
          </w:p>
          <w:p w14:paraId="49C7F60D">
            <w:pPr>
              <w:rPr>
                <w:color w:val="auto"/>
                <w:highlight w:val="none"/>
              </w:rPr>
            </w:pPr>
            <w:r>
              <w:rPr>
                <w:rFonts w:hint="eastAsia"/>
                <w:color w:val="auto"/>
                <w:highlight w:val="none"/>
              </w:rPr>
              <w:t>注：以技术响应表及采购需求中要求提供的证明材料（如有）作为评审依据，不提供或无效提供或提供不全，不得分。</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3BBB2AC3">
            <w:pPr>
              <w:rPr>
                <w:color w:val="auto"/>
                <w:highlight w:val="none"/>
              </w:rPr>
            </w:pPr>
            <w:r>
              <w:rPr>
                <w:color w:val="auto"/>
                <w:highlight w:val="none"/>
              </w:rPr>
              <w:t>0-</w:t>
            </w:r>
            <w:r>
              <w:rPr>
                <w:rFonts w:hint="eastAsia"/>
                <w:color w:val="auto"/>
                <w:highlight w:val="none"/>
              </w:rPr>
              <w:t>20</w:t>
            </w:r>
            <w:r>
              <w:rPr>
                <w:color w:val="auto"/>
                <w:highlight w:val="none"/>
              </w:rPr>
              <w:t>分</w:t>
            </w:r>
          </w:p>
        </w:tc>
      </w:tr>
      <w:tr w14:paraId="471C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vAlign w:val="center"/>
          </w:tcPr>
          <w:p w14:paraId="3BFA5CBE">
            <w:pPr>
              <w:rPr>
                <w:color w:val="auto"/>
                <w:highlight w:val="none"/>
              </w:rPr>
            </w:pP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08C4082F">
            <w:pPr>
              <w:rPr>
                <w:color w:val="auto"/>
                <w:highlight w:val="none"/>
              </w:rPr>
            </w:pPr>
            <w:r>
              <w:rPr>
                <w:rFonts w:hint="eastAsia"/>
                <w:color w:val="auto"/>
                <w:highlight w:val="none"/>
              </w:rPr>
              <w:t>平台</w:t>
            </w:r>
            <w:r>
              <w:rPr>
                <w:rFonts w:hint="eastAsia"/>
                <w:color w:val="auto"/>
                <w:highlight w:val="none"/>
                <w:lang w:val="zh-CN"/>
              </w:rPr>
              <w:t>功能演示</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331E0074">
            <w:pPr>
              <w:rPr>
                <w:color w:val="auto"/>
                <w:highlight w:val="none"/>
              </w:rPr>
            </w:pPr>
            <w:r>
              <w:rPr>
                <w:rFonts w:hint="eastAsia"/>
                <w:color w:val="auto"/>
                <w:highlight w:val="none"/>
              </w:rPr>
              <w:t>采购需求中标记■号的参数投标人提供功能演示，每项完全满足得2分，部分演示或不满足或未进行演示得0分，共8项，满分16分。</w:t>
            </w:r>
          </w:p>
          <w:p w14:paraId="254FCBB8">
            <w:pPr>
              <w:rPr>
                <w:color w:val="auto"/>
                <w:highlight w:val="none"/>
              </w:rPr>
            </w:pPr>
            <w:r>
              <w:rPr>
                <w:rFonts w:hint="eastAsia"/>
                <w:color w:val="auto"/>
                <w:highlight w:val="none"/>
              </w:rPr>
              <w:t>注：</w:t>
            </w:r>
          </w:p>
          <w:p w14:paraId="47BF5C8B">
            <w:pPr>
              <w:rPr>
                <w:color w:val="auto"/>
                <w:highlight w:val="none"/>
              </w:rPr>
            </w:pPr>
            <w:r>
              <w:rPr>
                <w:rFonts w:hint="eastAsia"/>
                <w:color w:val="auto"/>
                <w:highlight w:val="none"/>
              </w:rPr>
              <w:t>（1）由于本项目采用“全流程电子化采购”，投标人无需至投标文件开启现场，本项目功能演示内容均采用播放视频形式进行演示；</w:t>
            </w:r>
          </w:p>
          <w:p w14:paraId="744CC3E7">
            <w:pPr>
              <w:rPr>
                <w:color w:val="auto"/>
                <w:highlight w:val="none"/>
              </w:rPr>
            </w:pPr>
            <w:r>
              <w:rPr>
                <w:rFonts w:hint="eastAsia"/>
                <w:color w:val="auto"/>
                <w:highlight w:val="none"/>
              </w:rPr>
              <w:t>（2）视频格式须采取（mp4或wmv或avi）格式，因投标人视频格式问题导致无法播放的，由投标人自行承担一切风险和责任；</w:t>
            </w:r>
          </w:p>
          <w:p w14:paraId="0B68F6D3">
            <w:pPr>
              <w:rPr>
                <w:color w:val="auto"/>
                <w:highlight w:val="none"/>
              </w:rPr>
            </w:pPr>
            <w:r>
              <w:rPr>
                <w:rFonts w:hint="eastAsia"/>
                <w:color w:val="auto"/>
                <w:highlight w:val="none"/>
              </w:rPr>
              <w:t xml:space="preserve">（4）投标人用“投标文件制作工具”上传电子投标文件时，须同时将演示视频作为附件上传，未上传或未进行演示的不得分； </w:t>
            </w:r>
          </w:p>
          <w:p w14:paraId="5549A09A">
            <w:pPr>
              <w:rPr>
                <w:color w:val="auto"/>
                <w:highlight w:val="none"/>
              </w:rPr>
            </w:pPr>
            <w:r>
              <w:rPr>
                <w:rFonts w:hint="eastAsia"/>
                <w:color w:val="auto"/>
                <w:highlight w:val="none"/>
              </w:rPr>
              <w:t>（4）演示不得超过15分钟，超出规定时长演示的内容不得分；</w:t>
            </w:r>
          </w:p>
          <w:p w14:paraId="22E5A55C">
            <w:pPr>
              <w:rPr>
                <w:color w:val="auto"/>
                <w:highlight w:val="none"/>
              </w:rPr>
            </w:pPr>
            <w:r>
              <w:rPr>
                <w:rFonts w:hint="eastAsia"/>
                <w:color w:val="auto"/>
                <w:highlight w:val="none"/>
              </w:rPr>
              <w:t>（5）投标人须提供真实系统进行功能演示，PPT、截图、静态网页不得分。</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521F0D2A">
            <w:pPr>
              <w:rPr>
                <w:color w:val="auto"/>
                <w:highlight w:val="none"/>
              </w:rPr>
            </w:pPr>
            <w:r>
              <w:rPr>
                <w:rFonts w:hint="eastAsia"/>
                <w:color w:val="auto"/>
                <w:highlight w:val="none"/>
              </w:rPr>
              <w:t>0-16分</w:t>
            </w:r>
          </w:p>
        </w:tc>
      </w:tr>
      <w:tr w14:paraId="4E7A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vAlign w:val="center"/>
          </w:tcPr>
          <w:p w14:paraId="53ED31CF">
            <w:pPr>
              <w:rPr>
                <w:color w:val="auto"/>
                <w:highlight w:val="none"/>
              </w:rPr>
            </w:pP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02CB6C1A">
            <w:pPr>
              <w:rPr>
                <w:color w:val="auto"/>
                <w:highlight w:val="none"/>
              </w:rPr>
            </w:pPr>
            <w:r>
              <w:rPr>
                <w:rFonts w:hint="eastAsia"/>
                <w:color w:val="auto"/>
                <w:highlight w:val="none"/>
              </w:rPr>
              <w:t>整体服务方案</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69CCFA6C">
            <w:pPr>
              <w:rPr>
                <w:color w:val="auto"/>
                <w:highlight w:val="none"/>
              </w:rPr>
            </w:pPr>
            <w:r>
              <w:rPr>
                <w:rFonts w:hint="eastAsia"/>
                <w:color w:val="auto"/>
                <w:highlight w:val="none"/>
              </w:rPr>
              <w:t>根据投标人提供的整体服务方案，从以下几个方面考虑：</w:t>
            </w:r>
          </w:p>
          <w:p w14:paraId="103E9C58">
            <w:pPr>
              <w:rPr>
                <w:color w:val="auto"/>
                <w:highlight w:val="none"/>
              </w:rPr>
            </w:pPr>
            <w:r>
              <w:rPr>
                <w:rFonts w:hint="eastAsia"/>
                <w:color w:val="auto"/>
                <w:highlight w:val="none"/>
              </w:rPr>
              <w:t>1. 项目组织管理（0-5分）；</w:t>
            </w:r>
          </w:p>
          <w:p w14:paraId="28F1CFBF">
            <w:pPr>
              <w:rPr>
                <w:color w:val="auto"/>
                <w:highlight w:val="none"/>
              </w:rPr>
            </w:pPr>
            <w:r>
              <w:rPr>
                <w:rFonts w:hint="eastAsia"/>
                <w:color w:val="auto"/>
                <w:highlight w:val="none"/>
              </w:rPr>
              <w:t>2. 整体方案设计框架（0-5分）；</w:t>
            </w:r>
          </w:p>
          <w:p w14:paraId="537C8FBF">
            <w:pPr>
              <w:rPr>
                <w:color w:val="auto"/>
                <w:highlight w:val="none"/>
              </w:rPr>
            </w:pPr>
            <w:r>
              <w:rPr>
                <w:rFonts w:hint="eastAsia"/>
                <w:color w:val="auto"/>
                <w:highlight w:val="none"/>
              </w:rPr>
              <w:t>3. 工作计划与进度安排（0-5分）。</w:t>
            </w:r>
          </w:p>
          <w:p w14:paraId="4E9683E7">
            <w:pPr>
              <w:rPr>
                <w:color w:val="auto"/>
                <w:highlight w:val="none"/>
              </w:rPr>
            </w:pPr>
            <w:r>
              <w:rPr>
                <w:rFonts w:hint="eastAsia"/>
                <w:color w:val="auto"/>
                <w:highlight w:val="none"/>
              </w:rPr>
              <w:t>评标委员会根据投标人提供的整体服务方案进行逐项评审：</w:t>
            </w:r>
          </w:p>
          <w:p w14:paraId="671C3B30">
            <w:pPr>
              <w:rPr>
                <w:color w:val="auto"/>
                <w:highlight w:val="none"/>
              </w:rPr>
            </w:pPr>
            <w:r>
              <w:rPr>
                <w:rFonts w:hint="eastAsia"/>
                <w:color w:val="auto"/>
                <w:highlight w:val="none"/>
              </w:rPr>
              <w:t>（1）内容详细全面，方案措施可行性、实用性、针对性强得5分；</w:t>
            </w:r>
          </w:p>
          <w:p w14:paraId="051C970E">
            <w:pPr>
              <w:rPr>
                <w:color w:val="auto"/>
                <w:highlight w:val="none"/>
              </w:rPr>
            </w:pPr>
            <w:r>
              <w:rPr>
                <w:rFonts w:hint="eastAsia"/>
                <w:color w:val="auto"/>
                <w:highlight w:val="none"/>
              </w:rPr>
              <w:t>（2）内容基本完整，方案措施具有可行性、实用性、针对性得3分；</w:t>
            </w:r>
          </w:p>
          <w:p w14:paraId="15B6456B">
            <w:pPr>
              <w:rPr>
                <w:color w:val="auto"/>
                <w:highlight w:val="none"/>
              </w:rPr>
            </w:pPr>
            <w:r>
              <w:rPr>
                <w:rFonts w:hint="eastAsia"/>
                <w:color w:val="auto"/>
                <w:highlight w:val="none"/>
              </w:rPr>
              <w:t>（3）内容完整度有待提高，方案措施可行性、实用性、针对性有待改善得1分；</w:t>
            </w:r>
          </w:p>
          <w:p w14:paraId="66D3CD1C">
            <w:pPr>
              <w:rPr>
                <w:color w:val="auto"/>
                <w:highlight w:val="none"/>
              </w:rPr>
            </w:pPr>
            <w:r>
              <w:rPr>
                <w:rFonts w:hint="eastAsia"/>
                <w:color w:val="auto"/>
                <w:highlight w:val="none"/>
              </w:rPr>
              <w:t>（4）不可行或未提供不得分。</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3ED2F5FE">
            <w:pPr>
              <w:rPr>
                <w:color w:val="auto"/>
                <w:highlight w:val="none"/>
              </w:rPr>
            </w:pPr>
            <w:r>
              <w:rPr>
                <w:rFonts w:hint="eastAsia"/>
                <w:color w:val="auto"/>
                <w:highlight w:val="none"/>
              </w:rPr>
              <w:t>0-15分</w:t>
            </w:r>
          </w:p>
        </w:tc>
      </w:tr>
      <w:tr w14:paraId="3B83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vAlign w:val="center"/>
          </w:tcPr>
          <w:p w14:paraId="3887B72F">
            <w:pPr>
              <w:rPr>
                <w:color w:val="auto"/>
                <w:highlight w:val="none"/>
              </w:rPr>
            </w:pPr>
          </w:p>
        </w:tc>
        <w:tc>
          <w:tcPr>
            <w:tcW w:w="1009" w:type="pct"/>
            <w:tcBorders>
              <w:top w:val="single" w:color="auto" w:sz="4" w:space="0"/>
              <w:left w:val="single" w:color="auto" w:sz="4" w:space="0"/>
              <w:bottom w:val="single" w:color="auto" w:sz="4" w:space="0"/>
              <w:right w:val="single" w:color="auto" w:sz="4" w:space="0"/>
            </w:tcBorders>
            <w:shd w:val="clear" w:color="auto" w:fill="auto"/>
            <w:vAlign w:val="center"/>
          </w:tcPr>
          <w:p w14:paraId="02B0DCCF">
            <w:pPr>
              <w:rPr>
                <w:color w:val="auto"/>
                <w:highlight w:val="none"/>
              </w:rPr>
            </w:pPr>
            <w:r>
              <w:rPr>
                <w:rFonts w:hint="eastAsia"/>
                <w:color w:val="auto"/>
                <w:highlight w:val="none"/>
              </w:rPr>
              <w:t>售后服务及应急服务方案</w:t>
            </w:r>
          </w:p>
        </w:tc>
        <w:tc>
          <w:tcPr>
            <w:tcW w:w="2197" w:type="pct"/>
            <w:tcBorders>
              <w:top w:val="single" w:color="auto" w:sz="4" w:space="0"/>
              <w:left w:val="single" w:color="auto" w:sz="4" w:space="0"/>
              <w:bottom w:val="single" w:color="auto" w:sz="4" w:space="0"/>
              <w:right w:val="single" w:color="auto" w:sz="4" w:space="0"/>
            </w:tcBorders>
            <w:shd w:val="clear" w:color="auto" w:fill="auto"/>
            <w:vAlign w:val="center"/>
          </w:tcPr>
          <w:p w14:paraId="5EAC31D1">
            <w:pPr>
              <w:rPr>
                <w:color w:val="auto"/>
                <w:highlight w:val="none"/>
              </w:rPr>
            </w:pPr>
            <w:r>
              <w:rPr>
                <w:rFonts w:hint="eastAsia"/>
                <w:color w:val="auto"/>
                <w:highlight w:val="none"/>
              </w:rPr>
              <w:t>根据投标人提供的售后服务及应急服务方案，从以下几个方面考虑：</w:t>
            </w:r>
          </w:p>
          <w:p w14:paraId="3898938D">
            <w:pPr>
              <w:rPr>
                <w:color w:val="auto"/>
                <w:highlight w:val="none"/>
              </w:rPr>
            </w:pPr>
            <w:r>
              <w:rPr>
                <w:rFonts w:hint="eastAsia"/>
                <w:color w:val="auto"/>
                <w:highlight w:val="none"/>
              </w:rPr>
              <w:t>1. 售后服务保障（0-5分）；</w:t>
            </w:r>
          </w:p>
          <w:p w14:paraId="4D96D39F">
            <w:pPr>
              <w:rPr>
                <w:color w:val="auto"/>
                <w:highlight w:val="none"/>
              </w:rPr>
            </w:pPr>
            <w:r>
              <w:rPr>
                <w:rFonts w:hint="eastAsia"/>
                <w:color w:val="auto"/>
                <w:highlight w:val="none"/>
              </w:rPr>
              <w:t>2. 服务质量保障措施（0-5分）；</w:t>
            </w:r>
          </w:p>
          <w:p w14:paraId="6CD6B395">
            <w:pPr>
              <w:rPr>
                <w:color w:val="auto"/>
                <w:highlight w:val="none"/>
              </w:rPr>
            </w:pPr>
            <w:r>
              <w:rPr>
                <w:rFonts w:hint="eastAsia"/>
                <w:color w:val="auto"/>
                <w:highlight w:val="none"/>
              </w:rPr>
              <w:t>3. 应急处理方案（0-5分）。</w:t>
            </w:r>
          </w:p>
          <w:p w14:paraId="3B3C57A3">
            <w:pPr>
              <w:rPr>
                <w:color w:val="auto"/>
                <w:highlight w:val="none"/>
              </w:rPr>
            </w:pPr>
            <w:r>
              <w:rPr>
                <w:rFonts w:hint="eastAsia"/>
                <w:color w:val="auto"/>
                <w:highlight w:val="none"/>
              </w:rPr>
              <w:t>评标委员会根据投标人提供的售后服务及应急服务方案进行逐项评审：</w:t>
            </w:r>
          </w:p>
          <w:p w14:paraId="53005CF7">
            <w:pPr>
              <w:rPr>
                <w:color w:val="auto"/>
                <w:highlight w:val="none"/>
              </w:rPr>
            </w:pPr>
            <w:r>
              <w:rPr>
                <w:rFonts w:hint="eastAsia"/>
                <w:color w:val="auto"/>
                <w:highlight w:val="none"/>
              </w:rPr>
              <w:t>（1）内容详细全面，方案措施可行性、实用性、针对性强得5分；</w:t>
            </w:r>
          </w:p>
          <w:p w14:paraId="25BE4978">
            <w:pPr>
              <w:rPr>
                <w:color w:val="auto"/>
                <w:highlight w:val="none"/>
              </w:rPr>
            </w:pPr>
            <w:r>
              <w:rPr>
                <w:rFonts w:hint="eastAsia"/>
                <w:color w:val="auto"/>
                <w:highlight w:val="none"/>
              </w:rPr>
              <w:t>（2）内容基本完整，方案措施具有可行性、实用性、针对性得3分；</w:t>
            </w:r>
          </w:p>
          <w:p w14:paraId="23CB8CC5">
            <w:pPr>
              <w:rPr>
                <w:color w:val="auto"/>
                <w:highlight w:val="none"/>
              </w:rPr>
            </w:pPr>
            <w:r>
              <w:rPr>
                <w:rFonts w:hint="eastAsia"/>
                <w:color w:val="auto"/>
                <w:highlight w:val="none"/>
              </w:rPr>
              <w:t>（3）内容完整度有待提高，方案措施可行性、实用性、针对性有待改善得1分；</w:t>
            </w:r>
          </w:p>
          <w:p w14:paraId="3C5EF08D">
            <w:pPr>
              <w:rPr>
                <w:color w:val="auto"/>
                <w:highlight w:val="none"/>
              </w:rPr>
            </w:pPr>
            <w:r>
              <w:rPr>
                <w:rFonts w:hint="eastAsia"/>
                <w:color w:val="auto"/>
                <w:highlight w:val="none"/>
              </w:rPr>
              <w:t>（4）不可行或未提供不得分。</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71030761">
            <w:pPr>
              <w:rPr>
                <w:color w:val="auto"/>
                <w:highlight w:val="none"/>
              </w:rPr>
            </w:pPr>
            <w:r>
              <w:rPr>
                <w:rFonts w:hint="eastAsia"/>
                <w:color w:val="auto"/>
                <w:highlight w:val="none"/>
              </w:rPr>
              <w:t>0-15分</w:t>
            </w:r>
          </w:p>
        </w:tc>
      </w:tr>
      <w:tr w14:paraId="5F38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tcBorders>
              <w:left w:val="single" w:color="auto" w:sz="4" w:space="0"/>
              <w:right w:val="single" w:color="auto" w:sz="4" w:space="0"/>
            </w:tcBorders>
            <w:vAlign w:val="center"/>
          </w:tcPr>
          <w:p w14:paraId="1504E4CF">
            <w:pPr>
              <w:rPr>
                <w:color w:val="auto"/>
                <w:highlight w:val="none"/>
              </w:rPr>
            </w:pPr>
            <w:r>
              <w:rPr>
                <w:rFonts w:hint="eastAsia"/>
                <w:color w:val="auto"/>
                <w:highlight w:val="none"/>
              </w:rPr>
              <w:t>价格分</w:t>
            </w:r>
          </w:p>
          <w:p w14:paraId="76C96425">
            <w:pPr>
              <w:rPr>
                <w:color w:val="auto"/>
                <w:highlight w:val="none"/>
              </w:rPr>
            </w:pPr>
            <w:r>
              <w:rPr>
                <w:rFonts w:hint="eastAsia"/>
                <w:color w:val="auto"/>
                <w:highlight w:val="none"/>
              </w:rPr>
              <w:t>（15分）</w:t>
            </w:r>
          </w:p>
        </w:tc>
        <w:tc>
          <w:tcPr>
            <w:tcW w:w="4134" w:type="pct"/>
            <w:gridSpan w:val="3"/>
            <w:tcBorders>
              <w:top w:val="single" w:color="auto" w:sz="4" w:space="0"/>
              <w:left w:val="single" w:color="auto" w:sz="4" w:space="0"/>
              <w:bottom w:val="single" w:color="auto" w:sz="4" w:space="0"/>
              <w:right w:val="single" w:color="auto" w:sz="4" w:space="0"/>
            </w:tcBorders>
            <w:vAlign w:val="center"/>
          </w:tcPr>
          <w:p w14:paraId="365E7BFE">
            <w:pPr>
              <w:rPr>
                <w:color w:val="auto"/>
                <w:highlight w:val="none"/>
              </w:rPr>
            </w:pPr>
            <w:r>
              <w:rPr>
                <w:rFonts w:hint="eastAsia"/>
                <w:color w:val="auto"/>
                <w:highlight w:val="none"/>
              </w:rPr>
              <w:t>价格分统一采用低价优先法，即满足招标文件要求且投标价格最低的投标报价为评标基准价，其价格分为满分 15 分。其他投标人的价格分统一按照下列公式计算：</w:t>
            </w:r>
          </w:p>
          <w:p w14:paraId="4E0DD46B">
            <w:pPr>
              <w:rPr>
                <w:color w:val="auto"/>
                <w:highlight w:val="none"/>
              </w:rPr>
            </w:pPr>
            <w:r>
              <w:rPr>
                <w:rFonts w:hint="eastAsia"/>
                <w:color w:val="auto"/>
                <w:highlight w:val="none"/>
              </w:rPr>
              <w:t>投标报价得分＝（评标基准价/投标报价）× 15 ％×100</w:t>
            </w:r>
          </w:p>
        </w:tc>
      </w:tr>
    </w:tbl>
    <w:p w14:paraId="5CE27031">
      <w:pPr>
        <w:rPr>
          <w:color w:val="auto"/>
          <w:highlight w:val="none"/>
        </w:rPr>
      </w:pPr>
      <w:r>
        <w:rPr>
          <w:rFonts w:hint="eastAsia"/>
          <w:color w:val="auto"/>
          <w:highlight w:val="none"/>
        </w:rPr>
        <w:br w:type="page"/>
      </w:r>
      <w:r>
        <w:rPr>
          <w:rFonts w:hint="eastAsia"/>
          <w:color w:val="auto"/>
          <w:highlight w:val="none"/>
        </w:rPr>
        <w:t>第2包</w:t>
      </w:r>
    </w:p>
    <w:tbl>
      <w:tblPr>
        <w:tblStyle w:val="18"/>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272"/>
        <w:gridCol w:w="6079"/>
        <w:gridCol w:w="1134"/>
      </w:tblGrid>
      <w:tr w14:paraId="3607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Align w:val="center"/>
          </w:tcPr>
          <w:p w14:paraId="75D30E7A">
            <w:pPr>
              <w:rPr>
                <w:color w:val="auto"/>
                <w:highlight w:val="none"/>
              </w:rPr>
            </w:pPr>
            <w:r>
              <w:rPr>
                <w:rFonts w:hint="eastAsia"/>
                <w:color w:val="auto"/>
                <w:highlight w:val="none"/>
              </w:rPr>
              <w:br w:type="page"/>
            </w:r>
            <w:r>
              <w:rPr>
                <w:rFonts w:hint="eastAsia"/>
                <w:color w:val="auto"/>
                <w:highlight w:val="none"/>
              </w:rPr>
              <w:t>类别</w:t>
            </w:r>
          </w:p>
        </w:tc>
        <w:tc>
          <w:tcPr>
            <w:tcW w:w="1272" w:type="dxa"/>
            <w:vAlign w:val="center"/>
          </w:tcPr>
          <w:p w14:paraId="1E389685">
            <w:pPr>
              <w:rPr>
                <w:color w:val="auto"/>
                <w:highlight w:val="none"/>
              </w:rPr>
            </w:pPr>
            <w:r>
              <w:rPr>
                <w:rFonts w:hint="eastAsia"/>
                <w:color w:val="auto"/>
                <w:highlight w:val="none"/>
              </w:rPr>
              <w:t>评分内容</w:t>
            </w:r>
          </w:p>
        </w:tc>
        <w:tc>
          <w:tcPr>
            <w:tcW w:w="6079" w:type="dxa"/>
            <w:vAlign w:val="center"/>
          </w:tcPr>
          <w:p w14:paraId="03C29250">
            <w:pPr>
              <w:rPr>
                <w:color w:val="auto"/>
                <w:highlight w:val="none"/>
              </w:rPr>
            </w:pPr>
            <w:r>
              <w:rPr>
                <w:rFonts w:hint="eastAsia"/>
                <w:color w:val="auto"/>
                <w:highlight w:val="none"/>
              </w:rPr>
              <w:t>评分标准</w:t>
            </w:r>
          </w:p>
        </w:tc>
        <w:tc>
          <w:tcPr>
            <w:tcW w:w="1134" w:type="dxa"/>
            <w:vAlign w:val="center"/>
          </w:tcPr>
          <w:p w14:paraId="2203BBC8">
            <w:pPr>
              <w:rPr>
                <w:color w:val="auto"/>
                <w:highlight w:val="none"/>
              </w:rPr>
            </w:pPr>
            <w:r>
              <w:rPr>
                <w:rFonts w:hint="eastAsia"/>
                <w:color w:val="auto"/>
                <w:highlight w:val="none"/>
              </w:rPr>
              <w:t>分值范围</w:t>
            </w:r>
          </w:p>
        </w:tc>
      </w:tr>
      <w:tr w14:paraId="27AC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1031" w:type="dxa"/>
            <w:vMerge w:val="restart"/>
            <w:vAlign w:val="center"/>
          </w:tcPr>
          <w:p w14:paraId="527DADC2">
            <w:pPr>
              <w:rPr>
                <w:color w:val="auto"/>
                <w:highlight w:val="none"/>
              </w:rPr>
            </w:pPr>
            <w:r>
              <w:rPr>
                <w:rFonts w:hint="eastAsia"/>
                <w:color w:val="auto"/>
                <w:highlight w:val="none"/>
              </w:rPr>
              <w:t>技术资信分</w:t>
            </w:r>
          </w:p>
          <w:p w14:paraId="3F9553AC">
            <w:pPr>
              <w:rPr>
                <w:color w:val="auto"/>
                <w:highlight w:val="none"/>
              </w:rPr>
            </w:pPr>
            <w:r>
              <w:rPr>
                <w:rFonts w:hint="eastAsia"/>
                <w:color w:val="auto"/>
                <w:highlight w:val="none"/>
              </w:rPr>
              <w:t>（85 分）</w:t>
            </w:r>
          </w:p>
        </w:tc>
        <w:tc>
          <w:tcPr>
            <w:tcW w:w="1272" w:type="dxa"/>
            <w:shd w:val="clear" w:color="auto" w:fill="auto"/>
            <w:vAlign w:val="center"/>
          </w:tcPr>
          <w:p w14:paraId="63162522">
            <w:pPr>
              <w:rPr>
                <w:color w:val="auto"/>
                <w:highlight w:val="none"/>
              </w:rPr>
            </w:pPr>
            <w:r>
              <w:rPr>
                <w:rFonts w:hint="eastAsia"/>
                <w:color w:val="auto"/>
                <w:highlight w:val="none"/>
              </w:rPr>
              <w:t>业绩要求</w:t>
            </w:r>
          </w:p>
        </w:tc>
        <w:tc>
          <w:tcPr>
            <w:tcW w:w="6079" w:type="dxa"/>
            <w:shd w:val="clear" w:color="auto" w:fill="auto"/>
          </w:tcPr>
          <w:p w14:paraId="5F6BAAB4">
            <w:pPr>
              <w:rPr>
                <w:color w:val="auto"/>
                <w:highlight w:val="none"/>
              </w:rPr>
            </w:pPr>
            <w:r>
              <w:rPr>
                <w:rFonts w:hint="eastAsia"/>
                <w:color w:val="auto"/>
                <w:highlight w:val="none"/>
              </w:rPr>
              <w:t>自2023年1月1日以来（以合同签订时间为准），投标人具有类似智慧课程建设项目业绩，每提供一份得2分，本项满分6分；</w:t>
            </w:r>
          </w:p>
          <w:p w14:paraId="5E48BE2E">
            <w:pPr>
              <w:rPr>
                <w:color w:val="auto"/>
                <w:highlight w:val="none"/>
              </w:rPr>
            </w:pPr>
            <w:r>
              <w:rPr>
                <w:rFonts w:hint="eastAsia"/>
                <w:color w:val="auto"/>
                <w:highlight w:val="none"/>
              </w:rPr>
              <w:t>注:</w:t>
            </w:r>
          </w:p>
          <w:p w14:paraId="42D61232">
            <w:pPr>
              <w:rPr>
                <w:color w:val="auto"/>
                <w:highlight w:val="none"/>
              </w:rPr>
            </w:pPr>
            <w:r>
              <w:rPr>
                <w:rFonts w:hint="eastAsia"/>
                <w:color w:val="auto"/>
                <w:highlight w:val="none"/>
              </w:rPr>
              <w:t xml:space="preserve">（1）投标文件中提供业绩合同扫描件； </w:t>
            </w:r>
          </w:p>
          <w:p w14:paraId="13AE2EDF">
            <w:pPr>
              <w:rPr>
                <w:color w:val="auto"/>
                <w:highlight w:val="none"/>
              </w:rPr>
            </w:pPr>
            <w:r>
              <w:rPr>
                <w:rFonts w:hint="eastAsia"/>
                <w:color w:val="auto"/>
                <w:highlight w:val="none"/>
              </w:rPr>
              <w:t>（2）如合同无法体现签订时间、合同内容、等关键信息，则需另附业主单位（合同甲方或合同甲方项目管理部门）盖章证明，否则不予认可。</w:t>
            </w:r>
          </w:p>
          <w:p w14:paraId="6B1013F1">
            <w:pPr>
              <w:rPr>
                <w:color w:val="auto"/>
                <w:highlight w:val="none"/>
              </w:rPr>
            </w:pPr>
            <w:r>
              <w:rPr>
                <w:rFonts w:hint="eastAsia"/>
                <w:color w:val="auto"/>
                <w:highlight w:val="none"/>
              </w:rPr>
              <w:t>（3）以上业绩包含正在履约的业绩，与同一单位（合同甲方）多次签订的合同业绩仅计分一次。</w:t>
            </w:r>
          </w:p>
        </w:tc>
        <w:tc>
          <w:tcPr>
            <w:tcW w:w="1134" w:type="dxa"/>
            <w:vAlign w:val="center"/>
          </w:tcPr>
          <w:p w14:paraId="543EDB0A">
            <w:pPr>
              <w:rPr>
                <w:color w:val="auto"/>
                <w:highlight w:val="none"/>
              </w:rPr>
            </w:pPr>
            <w:r>
              <w:rPr>
                <w:rFonts w:hint="eastAsia"/>
                <w:color w:val="auto"/>
                <w:highlight w:val="none"/>
              </w:rPr>
              <w:t>0-6分</w:t>
            </w:r>
          </w:p>
        </w:tc>
      </w:tr>
      <w:tr w14:paraId="7F2A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433EF2E1">
            <w:pPr>
              <w:rPr>
                <w:color w:val="auto"/>
                <w:highlight w:val="none"/>
              </w:rPr>
            </w:pPr>
          </w:p>
        </w:tc>
        <w:tc>
          <w:tcPr>
            <w:tcW w:w="1272" w:type="dxa"/>
            <w:shd w:val="clear" w:color="auto" w:fill="auto"/>
            <w:vAlign w:val="center"/>
          </w:tcPr>
          <w:p w14:paraId="3DB119B7">
            <w:pPr>
              <w:rPr>
                <w:color w:val="auto"/>
                <w:highlight w:val="none"/>
              </w:rPr>
            </w:pPr>
            <w:r>
              <w:rPr>
                <w:rFonts w:hint="eastAsia"/>
                <w:color w:val="auto"/>
                <w:highlight w:val="none"/>
              </w:rPr>
              <w:t>证书要求</w:t>
            </w:r>
          </w:p>
        </w:tc>
        <w:tc>
          <w:tcPr>
            <w:tcW w:w="6079" w:type="dxa"/>
            <w:shd w:val="clear" w:color="auto" w:fill="auto"/>
          </w:tcPr>
          <w:p w14:paraId="24D9C2C7">
            <w:pPr>
              <w:rPr>
                <w:color w:val="auto"/>
                <w:highlight w:val="none"/>
              </w:rPr>
            </w:pPr>
            <w:r>
              <w:rPr>
                <w:rFonts w:hint="eastAsia"/>
                <w:color w:val="auto"/>
                <w:highlight w:val="none"/>
              </w:rPr>
              <w:t>投标人具有以下计算机软件著作权登记证书：</w:t>
            </w:r>
          </w:p>
          <w:p w14:paraId="19A3F2A1">
            <w:pPr>
              <w:rPr>
                <w:color w:val="auto"/>
                <w:highlight w:val="none"/>
              </w:rPr>
            </w:pPr>
            <w:r>
              <w:rPr>
                <w:rFonts w:hint="eastAsia"/>
                <w:color w:val="auto"/>
                <w:highlight w:val="none"/>
              </w:rPr>
              <w:t>1.投标人具有智慧教学系统类计算机软件著作权登记证书的得3分；</w:t>
            </w:r>
          </w:p>
          <w:p w14:paraId="164083AD">
            <w:pPr>
              <w:rPr>
                <w:color w:val="auto"/>
                <w:highlight w:val="none"/>
              </w:rPr>
            </w:pPr>
            <w:r>
              <w:rPr>
                <w:rFonts w:hint="eastAsia"/>
                <w:color w:val="auto"/>
                <w:highlight w:val="none"/>
              </w:rPr>
              <w:t>2.投标人具有教学资源库平台类计算机软件著作权登记证书的得3分；</w:t>
            </w:r>
          </w:p>
          <w:p w14:paraId="3565955C">
            <w:pPr>
              <w:rPr>
                <w:color w:val="auto"/>
                <w:highlight w:val="none"/>
              </w:rPr>
            </w:pPr>
            <w:r>
              <w:rPr>
                <w:rFonts w:hint="eastAsia"/>
                <w:color w:val="auto"/>
                <w:highlight w:val="none"/>
              </w:rPr>
              <w:t>3.投标人具有教学大数据分析平台类计算机软件著作权登记证书的得3分；</w:t>
            </w:r>
          </w:p>
          <w:p w14:paraId="1039478D">
            <w:pPr>
              <w:rPr>
                <w:color w:val="auto"/>
                <w:highlight w:val="none"/>
              </w:rPr>
            </w:pPr>
            <w:r>
              <w:rPr>
                <w:rFonts w:hint="eastAsia"/>
                <w:color w:val="auto"/>
                <w:highlight w:val="none"/>
              </w:rPr>
              <w:t>4.投标人具有智能问答系统类计算机软件著作权登记证书的得3分。</w:t>
            </w:r>
          </w:p>
          <w:p w14:paraId="6B733D4A">
            <w:pPr>
              <w:rPr>
                <w:color w:val="auto"/>
                <w:highlight w:val="none"/>
              </w:rPr>
            </w:pPr>
            <w:r>
              <w:rPr>
                <w:rFonts w:hint="eastAsia"/>
                <w:color w:val="auto"/>
                <w:highlight w:val="none"/>
              </w:rPr>
              <w:t>注：</w:t>
            </w:r>
          </w:p>
          <w:p w14:paraId="5912B110">
            <w:pPr>
              <w:rPr>
                <w:color w:val="auto"/>
                <w:highlight w:val="none"/>
              </w:rPr>
            </w:pPr>
            <w:r>
              <w:rPr>
                <w:rFonts w:hint="eastAsia"/>
                <w:color w:val="auto"/>
                <w:highlight w:val="none"/>
              </w:rPr>
              <w:t>（1）投标文件中提供有效证书扫描件。</w:t>
            </w:r>
          </w:p>
          <w:p w14:paraId="57D7ACD8">
            <w:pPr>
              <w:rPr>
                <w:color w:val="auto"/>
                <w:highlight w:val="none"/>
              </w:rPr>
            </w:pPr>
            <w:r>
              <w:rPr>
                <w:rFonts w:hint="eastAsia"/>
                <w:color w:val="auto"/>
                <w:highlight w:val="none"/>
              </w:rPr>
              <w:t>（2）同一类软件著作权提供多个证书的不重复计分，同一证书满足多种类型不重复计分。</w:t>
            </w:r>
          </w:p>
        </w:tc>
        <w:tc>
          <w:tcPr>
            <w:tcW w:w="1134" w:type="dxa"/>
            <w:vAlign w:val="center"/>
          </w:tcPr>
          <w:p w14:paraId="483343FB">
            <w:pPr>
              <w:rPr>
                <w:color w:val="auto"/>
                <w:highlight w:val="none"/>
              </w:rPr>
            </w:pPr>
            <w:r>
              <w:rPr>
                <w:rFonts w:hint="eastAsia"/>
                <w:color w:val="auto"/>
                <w:highlight w:val="none"/>
              </w:rPr>
              <w:t>0-12分</w:t>
            </w:r>
          </w:p>
        </w:tc>
      </w:tr>
      <w:tr w14:paraId="5FF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279DBFA8">
            <w:pPr>
              <w:rPr>
                <w:color w:val="auto"/>
                <w:highlight w:val="none"/>
              </w:rPr>
            </w:pPr>
          </w:p>
        </w:tc>
        <w:tc>
          <w:tcPr>
            <w:tcW w:w="1272" w:type="dxa"/>
            <w:shd w:val="clear" w:color="auto" w:fill="auto"/>
            <w:vAlign w:val="center"/>
          </w:tcPr>
          <w:p w14:paraId="5F4A288C">
            <w:pPr>
              <w:rPr>
                <w:color w:val="auto"/>
                <w:highlight w:val="none"/>
              </w:rPr>
            </w:pPr>
            <w:r>
              <w:rPr>
                <w:rFonts w:hint="eastAsia"/>
                <w:color w:val="auto"/>
                <w:highlight w:val="none"/>
              </w:rPr>
              <w:t>技术响应情况</w:t>
            </w:r>
          </w:p>
        </w:tc>
        <w:tc>
          <w:tcPr>
            <w:tcW w:w="6079" w:type="dxa"/>
            <w:shd w:val="clear" w:color="auto" w:fill="auto"/>
            <w:vAlign w:val="center"/>
          </w:tcPr>
          <w:p w14:paraId="61C90038">
            <w:pPr>
              <w:rPr>
                <w:color w:val="auto"/>
                <w:highlight w:val="none"/>
              </w:rPr>
            </w:pPr>
            <w:r>
              <w:rPr>
                <w:rFonts w:hint="eastAsia"/>
                <w:color w:val="auto"/>
                <w:highlight w:val="none"/>
              </w:rPr>
              <w:t>根据投标文件中对招标文件</w:t>
            </w:r>
            <w:r>
              <w:rPr>
                <w:rFonts w:hint="eastAsia"/>
                <w:color w:val="auto"/>
                <w:highlight w:val="none"/>
                <w:lang w:eastAsia="zh-Hans"/>
              </w:rPr>
              <w:t>采购</w:t>
            </w:r>
            <w:r>
              <w:rPr>
                <w:rFonts w:hint="eastAsia"/>
                <w:color w:val="auto"/>
                <w:highlight w:val="none"/>
              </w:rPr>
              <w:t>需求的响应情况进行打分，采购需求中标注“★”的条款要求，每满足一个得2分，共15项，最高得30分。</w:t>
            </w:r>
          </w:p>
          <w:p w14:paraId="645EBA66">
            <w:pPr>
              <w:rPr>
                <w:color w:val="auto"/>
                <w:highlight w:val="none"/>
              </w:rPr>
            </w:pPr>
            <w:r>
              <w:rPr>
                <w:rFonts w:hint="eastAsia"/>
                <w:color w:val="auto"/>
                <w:highlight w:val="none"/>
              </w:rPr>
              <w:t>注：以技术响应表及采购需求中要求提供的证明材料（如有）作为评审依据，不提供或无效提供或提供不全，不得分。</w:t>
            </w:r>
          </w:p>
        </w:tc>
        <w:tc>
          <w:tcPr>
            <w:tcW w:w="1134" w:type="dxa"/>
            <w:vAlign w:val="center"/>
          </w:tcPr>
          <w:p w14:paraId="73C108C7">
            <w:pPr>
              <w:rPr>
                <w:color w:val="auto"/>
                <w:highlight w:val="none"/>
              </w:rPr>
            </w:pPr>
            <w:r>
              <w:rPr>
                <w:rFonts w:hint="eastAsia"/>
                <w:color w:val="auto"/>
                <w:highlight w:val="none"/>
              </w:rPr>
              <w:t>0-30分</w:t>
            </w:r>
          </w:p>
        </w:tc>
      </w:tr>
      <w:tr w14:paraId="1FCE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40A5A380">
            <w:pPr>
              <w:rPr>
                <w:color w:val="auto"/>
                <w:highlight w:val="none"/>
              </w:rPr>
            </w:pPr>
          </w:p>
        </w:tc>
        <w:tc>
          <w:tcPr>
            <w:tcW w:w="1272" w:type="dxa"/>
            <w:shd w:val="clear" w:color="auto" w:fill="auto"/>
            <w:vAlign w:val="center"/>
          </w:tcPr>
          <w:p w14:paraId="774084DF">
            <w:pPr>
              <w:rPr>
                <w:color w:val="auto"/>
                <w:highlight w:val="none"/>
              </w:rPr>
            </w:pPr>
            <w:r>
              <w:rPr>
                <w:rFonts w:hint="eastAsia"/>
                <w:color w:val="auto"/>
                <w:highlight w:val="none"/>
              </w:rPr>
              <w:t>平台</w:t>
            </w:r>
            <w:r>
              <w:rPr>
                <w:rFonts w:hint="eastAsia"/>
                <w:color w:val="auto"/>
                <w:highlight w:val="none"/>
                <w:lang w:val="zh-CN"/>
              </w:rPr>
              <w:t>功能演示</w:t>
            </w:r>
          </w:p>
        </w:tc>
        <w:tc>
          <w:tcPr>
            <w:tcW w:w="6079" w:type="dxa"/>
            <w:shd w:val="clear" w:color="auto" w:fill="auto"/>
            <w:vAlign w:val="center"/>
          </w:tcPr>
          <w:p w14:paraId="3511A0DD">
            <w:pPr>
              <w:rPr>
                <w:color w:val="auto"/>
                <w:highlight w:val="none"/>
              </w:rPr>
            </w:pPr>
            <w:r>
              <w:rPr>
                <w:rFonts w:hint="eastAsia"/>
                <w:color w:val="auto"/>
                <w:highlight w:val="none"/>
              </w:rPr>
              <w:t>采购需求中标记■号的参数投标人提供功能演示，每项完全满足得2分，部分演示或不满足或未进行演示得0分,共6项，满分12分。</w:t>
            </w:r>
          </w:p>
          <w:p w14:paraId="291C4E83">
            <w:pPr>
              <w:rPr>
                <w:color w:val="auto"/>
                <w:highlight w:val="none"/>
              </w:rPr>
            </w:pPr>
            <w:r>
              <w:rPr>
                <w:rFonts w:hint="eastAsia"/>
                <w:color w:val="auto"/>
                <w:highlight w:val="none"/>
              </w:rPr>
              <w:t>注：</w:t>
            </w:r>
          </w:p>
          <w:p w14:paraId="29F3BA7A">
            <w:pPr>
              <w:rPr>
                <w:color w:val="auto"/>
                <w:highlight w:val="none"/>
              </w:rPr>
            </w:pPr>
            <w:r>
              <w:rPr>
                <w:rFonts w:hint="eastAsia"/>
                <w:color w:val="auto"/>
                <w:highlight w:val="none"/>
              </w:rPr>
              <w:t>（1）由于本项目采用“全流程电子化采购”，投标人无需至投标文件开启现场，本项目功能演示内容均采用播放视频形式进行演示；</w:t>
            </w:r>
          </w:p>
          <w:p w14:paraId="5CCE9D9D">
            <w:pPr>
              <w:rPr>
                <w:color w:val="auto"/>
                <w:highlight w:val="none"/>
              </w:rPr>
            </w:pPr>
            <w:r>
              <w:rPr>
                <w:rFonts w:hint="eastAsia"/>
                <w:color w:val="auto"/>
                <w:highlight w:val="none"/>
              </w:rPr>
              <w:t>（2）视频格式须采取（mp4或wmv或avi）格式，因投标人视频格式问题导致无法播放的，由投标人自行承担一切风险和责任；</w:t>
            </w:r>
          </w:p>
          <w:p w14:paraId="5AEA33EA">
            <w:pPr>
              <w:rPr>
                <w:color w:val="auto"/>
                <w:highlight w:val="none"/>
              </w:rPr>
            </w:pPr>
            <w:r>
              <w:rPr>
                <w:rFonts w:hint="eastAsia"/>
                <w:color w:val="auto"/>
                <w:highlight w:val="none"/>
              </w:rPr>
              <w:t xml:space="preserve">（4）投标人用“投标文件制作工具”上传电子投标文件时，须同时将演示视频作为附件上传，未上传或未进行演示的不得分； </w:t>
            </w:r>
          </w:p>
          <w:p w14:paraId="41E1C21D">
            <w:pPr>
              <w:rPr>
                <w:color w:val="auto"/>
                <w:highlight w:val="none"/>
              </w:rPr>
            </w:pPr>
            <w:r>
              <w:rPr>
                <w:rFonts w:hint="eastAsia"/>
                <w:color w:val="auto"/>
                <w:highlight w:val="none"/>
              </w:rPr>
              <w:t>（4）演示不得超过15分钟，超出规定时长演示的内容不得分；</w:t>
            </w:r>
          </w:p>
          <w:p w14:paraId="52712E72">
            <w:pPr>
              <w:rPr>
                <w:color w:val="auto"/>
                <w:highlight w:val="none"/>
              </w:rPr>
            </w:pPr>
            <w:r>
              <w:rPr>
                <w:rFonts w:hint="eastAsia"/>
                <w:color w:val="auto"/>
                <w:highlight w:val="none"/>
              </w:rPr>
              <w:t>（5）投标人须提供真实系统进行功能演示，PPT、截图、静态网页不得分。</w:t>
            </w:r>
          </w:p>
        </w:tc>
        <w:tc>
          <w:tcPr>
            <w:tcW w:w="1134" w:type="dxa"/>
            <w:vAlign w:val="center"/>
          </w:tcPr>
          <w:p w14:paraId="7A542AA3">
            <w:pPr>
              <w:rPr>
                <w:color w:val="auto"/>
                <w:highlight w:val="none"/>
              </w:rPr>
            </w:pPr>
            <w:r>
              <w:rPr>
                <w:rFonts w:hint="eastAsia"/>
                <w:color w:val="auto"/>
                <w:highlight w:val="none"/>
              </w:rPr>
              <w:t>0-12分</w:t>
            </w:r>
          </w:p>
        </w:tc>
      </w:tr>
      <w:tr w14:paraId="3B20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1B27E550">
            <w:pPr>
              <w:rPr>
                <w:color w:val="auto"/>
                <w:highlight w:val="none"/>
              </w:rPr>
            </w:pPr>
          </w:p>
        </w:tc>
        <w:tc>
          <w:tcPr>
            <w:tcW w:w="1272" w:type="dxa"/>
            <w:shd w:val="clear" w:color="auto" w:fill="auto"/>
            <w:vAlign w:val="center"/>
          </w:tcPr>
          <w:p w14:paraId="2EDEB6FB">
            <w:pPr>
              <w:rPr>
                <w:color w:val="auto"/>
                <w:highlight w:val="none"/>
              </w:rPr>
            </w:pPr>
            <w:r>
              <w:rPr>
                <w:rFonts w:hint="eastAsia"/>
                <w:color w:val="auto"/>
                <w:highlight w:val="none"/>
              </w:rPr>
              <w:t>整体服务方案</w:t>
            </w:r>
          </w:p>
        </w:tc>
        <w:tc>
          <w:tcPr>
            <w:tcW w:w="6079" w:type="dxa"/>
            <w:shd w:val="clear" w:color="auto" w:fill="auto"/>
            <w:vAlign w:val="center"/>
          </w:tcPr>
          <w:p w14:paraId="79FB4FB6">
            <w:pPr>
              <w:rPr>
                <w:color w:val="auto"/>
                <w:highlight w:val="none"/>
              </w:rPr>
            </w:pPr>
            <w:r>
              <w:rPr>
                <w:rFonts w:hint="eastAsia"/>
                <w:color w:val="auto"/>
                <w:highlight w:val="none"/>
              </w:rPr>
              <w:t>根据投标人提供的整体服务方案，从以下几个方面考虑：</w:t>
            </w:r>
          </w:p>
          <w:p w14:paraId="5AEDBBB8">
            <w:pPr>
              <w:rPr>
                <w:color w:val="auto"/>
                <w:highlight w:val="none"/>
              </w:rPr>
            </w:pPr>
            <w:r>
              <w:rPr>
                <w:rFonts w:hint="eastAsia"/>
                <w:color w:val="auto"/>
                <w:highlight w:val="none"/>
              </w:rPr>
              <w:t>1. 项目组织管理（0-5分）；</w:t>
            </w:r>
          </w:p>
          <w:p w14:paraId="65E24CB7">
            <w:pPr>
              <w:rPr>
                <w:color w:val="auto"/>
                <w:highlight w:val="none"/>
              </w:rPr>
            </w:pPr>
            <w:r>
              <w:rPr>
                <w:rFonts w:hint="eastAsia"/>
                <w:color w:val="auto"/>
                <w:highlight w:val="none"/>
              </w:rPr>
              <w:t>2. 整体方案设计框架（0-5分）；</w:t>
            </w:r>
          </w:p>
          <w:p w14:paraId="121F9FB6">
            <w:pPr>
              <w:rPr>
                <w:color w:val="auto"/>
                <w:highlight w:val="none"/>
              </w:rPr>
            </w:pPr>
            <w:r>
              <w:rPr>
                <w:rFonts w:hint="eastAsia"/>
                <w:color w:val="auto"/>
                <w:highlight w:val="none"/>
              </w:rPr>
              <w:t>3. 工作计划与进度安排（0-5分）。</w:t>
            </w:r>
          </w:p>
          <w:p w14:paraId="6D53D1E3">
            <w:pPr>
              <w:rPr>
                <w:color w:val="auto"/>
                <w:highlight w:val="none"/>
              </w:rPr>
            </w:pPr>
            <w:r>
              <w:rPr>
                <w:rFonts w:hint="eastAsia"/>
                <w:color w:val="auto"/>
                <w:highlight w:val="none"/>
              </w:rPr>
              <w:t>评标委员会根据投标人提供的整体服务方案进行逐项评审：</w:t>
            </w:r>
          </w:p>
          <w:p w14:paraId="22B4427C">
            <w:pPr>
              <w:rPr>
                <w:color w:val="auto"/>
                <w:highlight w:val="none"/>
              </w:rPr>
            </w:pPr>
            <w:r>
              <w:rPr>
                <w:rFonts w:hint="eastAsia"/>
                <w:color w:val="auto"/>
                <w:highlight w:val="none"/>
              </w:rPr>
              <w:t>（1）内容详细全面，方案措施可行性、实用性、针对性强得5分；</w:t>
            </w:r>
          </w:p>
          <w:p w14:paraId="46938E14">
            <w:pPr>
              <w:rPr>
                <w:color w:val="auto"/>
                <w:highlight w:val="none"/>
              </w:rPr>
            </w:pPr>
            <w:r>
              <w:rPr>
                <w:rFonts w:hint="eastAsia"/>
                <w:color w:val="auto"/>
                <w:highlight w:val="none"/>
              </w:rPr>
              <w:t>（2）内容基本完整，方案措施具有可行性、实用性、针对性得3分；</w:t>
            </w:r>
          </w:p>
          <w:p w14:paraId="3F9579CC">
            <w:pPr>
              <w:rPr>
                <w:color w:val="auto"/>
                <w:highlight w:val="none"/>
              </w:rPr>
            </w:pPr>
            <w:r>
              <w:rPr>
                <w:rFonts w:hint="eastAsia"/>
                <w:color w:val="auto"/>
                <w:highlight w:val="none"/>
              </w:rPr>
              <w:t>（3）内容完整度有待提高，方案措施可行性、实用性、针对性有待改善得1分；</w:t>
            </w:r>
          </w:p>
          <w:p w14:paraId="54CB9F7A">
            <w:pPr>
              <w:rPr>
                <w:color w:val="auto"/>
                <w:highlight w:val="none"/>
              </w:rPr>
            </w:pPr>
            <w:r>
              <w:rPr>
                <w:rFonts w:hint="eastAsia"/>
                <w:color w:val="auto"/>
                <w:highlight w:val="none"/>
              </w:rPr>
              <w:t>（4）不可行或未提供不得分。</w:t>
            </w:r>
          </w:p>
        </w:tc>
        <w:tc>
          <w:tcPr>
            <w:tcW w:w="1134" w:type="dxa"/>
            <w:vAlign w:val="center"/>
          </w:tcPr>
          <w:p w14:paraId="4E9AE8CA">
            <w:pPr>
              <w:rPr>
                <w:color w:val="auto"/>
                <w:highlight w:val="none"/>
              </w:rPr>
            </w:pPr>
            <w:r>
              <w:rPr>
                <w:rFonts w:hint="eastAsia"/>
                <w:color w:val="auto"/>
                <w:highlight w:val="none"/>
              </w:rPr>
              <w:t>0-15分</w:t>
            </w:r>
          </w:p>
        </w:tc>
      </w:tr>
      <w:tr w14:paraId="2523D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031" w:type="dxa"/>
            <w:vMerge w:val="continue"/>
            <w:vAlign w:val="center"/>
          </w:tcPr>
          <w:p w14:paraId="0ADA92E9">
            <w:pPr>
              <w:rPr>
                <w:color w:val="auto"/>
                <w:highlight w:val="none"/>
              </w:rPr>
            </w:pPr>
          </w:p>
        </w:tc>
        <w:tc>
          <w:tcPr>
            <w:tcW w:w="1272" w:type="dxa"/>
            <w:shd w:val="clear" w:color="auto" w:fill="auto"/>
            <w:vAlign w:val="center"/>
          </w:tcPr>
          <w:p w14:paraId="1E02DD2A">
            <w:pPr>
              <w:rPr>
                <w:color w:val="auto"/>
                <w:highlight w:val="none"/>
              </w:rPr>
            </w:pPr>
            <w:r>
              <w:rPr>
                <w:rFonts w:hint="eastAsia"/>
                <w:color w:val="auto"/>
                <w:highlight w:val="none"/>
              </w:rPr>
              <w:t>售后服务及应急服务方案</w:t>
            </w:r>
          </w:p>
        </w:tc>
        <w:tc>
          <w:tcPr>
            <w:tcW w:w="6079" w:type="dxa"/>
            <w:shd w:val="clear" w:color="auto" w:fill="auto"/>
            <w:vAlign w:val="center"/>
          </w:tcPr>
          <w:p w14:paraId="4F784315">
            <w:pPr>
              <w:rPr>
                <w:color w:val="auto"/>
                <w:highlight w:val="none"/>
              </w:rPr>
            </w:pPr>
            <w:r>
              <w:rPr>
                <w:rFonts w:hint="eastAsia"/>
                <w:color w:val="auto"/>
                <w:highlight w:val="none"/>
              </w:rPr>
              <w:t>根据投标人提供的售后服务及应急服务方案，从以下几个方面考虑：</w:t>
            </w:r>
          </w:p>
          <w:p w14:paraId="5DAF1ED3">
            <w:pPr>
              <w:rPr>
                <w:color w:val="auto"/>
                <w:highlight w:val="none"/>
              </w:rPr>
            </w:pPr>
            <w:r>
              <w:rPr>
                <w:rFonts w:hint="eastAsia"/>
                <w:color w:val="auto"/>
                <w:highlight w:val="none"/>
              </w:rPr>
              <w:t>1. 售后服务保障（0-5分）；</w:t>
            </w:r>
          </w:p>
          <w:p w14:paraId="551D85EE">
            <w:pPr>
              <w:rPr>
                <w:color w:val="auto"/>
                <w:highlight w:val="none"/>
              </w:rPr>
            </w:pPr>
            <w:r>
              <w:rPr>
                <w:rFonts w:hint="eastAsia"/>
                <w:color w:val="auto"/>
                <w:highlight w:val="none"/>
              </w:rPr>
              <w:t>2. 应急处理方案（0-5分）。</w:t>
            </w:r>
          </w:p>
          <w:p w14:paraId="06120307">
            <w:pPr>
              <w:rPr>
                <w:color w:val="auto"/>
                <w:highlight w:val="none"/>
              </w:rPr>
            </w:pPr>
            <w:r>
              <w:rPr>
                <w:rFonts w:hint="eastAsia"/>
                <w:color w:val="auto"/>
                <w:highlight w:val="none"/>
              </w:rPr>
              <w:t>评标委员会根据投标人提供的售后服务及应急服务方案进行逐项评审：</w:t>
            </w:r>
          </w:p>
          <w:p w14:paraId="06292F94">
            <w:pPr>
              <w:rPr>
                <w:color w:val="auto"/>
                <w:highlight w:val="none"/>
              </w:rPr>
            </w:pPr>
            <w:r>
              <w:rPr>
                <w:rFonts w:hint="eastAsia"/>
                <w:color w:val="auto"/>
                <w:highlight w:val="none"/>
              </w:rPr>
              <w:t>（1）内容详细全面，方案措施可行性、实用性、针对性强得5分；</w:t>
            </w:r>
          </w:p>
          <w:p w14:paraId="45B64101">
            <w:pPr>
              <w:rPr>
                <w:color w:val="auto"/>
                <w:highlight w:val="none"/>
              </w:rPr>
            </w:pPr>
            <w:r>
              <w:rPr>
                <w:rFonts w:hint="eastAsia"/>
                <w:color w:val="auto"/>
                <w:highlight w:val="none"/>
              </w:rPr>
              <w:t>（2）内容基本完整，方案措施具有可行性、实用性、针对性得3分；</w:t>
            </w:r>
          </w:p>
          <w:p w14:paraId="15F88F94">
            <w:pPr>
              <w:rPr>
                <w:color w:val="auto"/>
                <w:highlight w:val="none"/>
              </w:rPr>
            </w:pPr>
            <w:r>
              <w:rPr>
                <w:rFonts w:hint="eastAsia"/>
                <w:color w:val="auto"/>
                <w:highlight w:val="none"/>
              </w:rPr>
              <w:t>（3）内容完整度有待提高，方案措施可行性、实用性、针对性有待改善得1分；</w:t>
            </w:r>
          </w:p>
          <w:p w14:paraId="7232390E">
            <w:pPr>
              <w:rPr>
                <w:color w:val="auto"/>
                <w:highlight w:val="none"/>
              </w:rPr>
            </w:pPr>
            <w:r>
              <w:rPr>
                <w:rFonts w:hint="eastAsia"/>
                <w:color w:val="auto"/>
                <w:highlight w:val="none"/>
              </w:rPr>
              <w:t>（4）不可行或未提供不得分。</w:t>
            </w:r>
          </w:p>
        </w:tc>
        <w:tc>
          <w:tcPr>
            <w:tcW w:w="1134" w:type="dxa"/>
            <w:vAlign w:val="center"/>
          </w:tcPr>
          <w:p w14:paraId="5A3C8CCA">
            <w:pPr>
              <w:rPr>
                <w:color w:val="auto"/>
                <w:highlight w:val="none"/>
              </w:rPr>
            </w:pPr>
            <w:r>
              <w:rPr>
                <w:rFonts w:hint="eastAsia"/>
                <w:color w:val="auto"/>
                <w:highlight w:val="none"/>
              </w:rPr>
              <w:t>0-10分</w:t>
            </w:r>
          </w:p>
        </w:tc>
      </w:tr>
      <w:tr w14:paraId="4431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Align w:val="center"/>
          </w:tcPr>
          <w:p w14:paraId="27531D6B">
            <w:pPr>
              <w:rPr>
                <w:color w:val="auto"/>
                <w:highlight w:val="none"/>
              </w:rPr>
            </w:pPr>
            <w:r>
              <w:rPr>
                <w:rFonts w:hint="eastAsia"/>
                <w:color w:val="auto"/>
                <w:highlight w:val="none"/>
              </w:rPr>
              <w:t>价格分</w:t>
            </w:r>
          </w:p>
          <w:p w14:paraId="29659072">
            <w:pPr>
              <w:rPr>
                <w:color w:val="auto"/>
                <w:highlight w:val="none"/>
              </w:rPr>
            </w:pPr>
            <w:r>
              <w:rPr>
                <w:rFonts w:hint="eastAsia"/>
                <w:color w:val="auto"/>
                <w:highlight w:val="none"/>
              </w:rPr>
              <w:t>（15分）</w:t>
            </w:r>
          </w:p>
        </w:tc>
        <w:tc>
          <w:tcPr>
            <w:tcW w:w="8485" w:type="dxa"/>
            <w:gridSpan w:val="3"/>
            <w:vAlign w:val="center"/>
          </w:tcPr>
          <w:p w14:paraId="40976458">
            <w:pPr>
              <w:rPr>
                <w:color w:val="auto"/>
                <w:highlight w:val="none"/>
              </w:rPr>
            </w:pPr>
            <w:r>
              <w:rPr>
                <w:rFonts w:hint="eastAsia"/>
                <w:color w:val="auto"/>
                <w:highlight w:val="none"/>
              </w:rPr>
              <w:t>价格分统一采用低价优先法，即满足招标文件要求且投标价格最低的投标报价为评标基准价，其价格分为满分15分。其他投标人的价格分统一按照下列公式计算：</w:t>
            </w:r>
          </w:p>
          <w:p w14:paraId="5EB45CFC">
            <w:pPr>
              <w:rPr>
                <w:color w:val="auto"/>
                <w:highlight w:val="none"/>
              </w:rPr>
            </w:pPr>
            <w:r>
              <w:rPr>
                <w:rFonts w:hint="eastAsia"/>
                <w:color w:val="auto"/>
                <w:highlight w:val="none"/>
              </w:rPr>
              <w:t>投标报价得分＝（评标基准价/投标报价）×15％×100</w:t>
            </w:r>
          </w:p>
        </w:tc>
      </w:tr>
    </w:tbl>
    <w:p w14:paraId="71A9A707">
      <w:pPr>
        <w:rPr>
          <w:color w:val="auto"/>
          <w:highlight w:val="none"/>
        </w:rPr>
      </w:pPr>
    </w:p>
    <w:p w14:paraId="357AC351">
      <w:pPr>
        <w:rPr>
          <w:color w:val="auto"/>
          <w:highlight w:val="none"/>
        </w:rPr>
      </w:pPr>
      <w:r>
        <w:rPr>
          <w:rFonts w:hint="eastAsia"/>
          <w:color w:val="auto"/>
          <w:highlight w:val="none"/>
        </w:rPr>
        <w:br w:type="page"/>
      </w:r>
    </w:p>
    <w:p w14:paraId="2B00C612">
      <w:pPr>
        <w:rPr>
          <w:color w:val="auto"/>
          <w:highlight w:val="none"/>
        </w:rPr>
      </w:pPr>
      <w:r>
        <w:rPr>
          <w:rFonts w:hint="eastAsia"/>
          <w:color w:val="auto"/>
          <w:highlight w:val="none"/>
        </w:rPr>
        <w:t>第3包</w:t>
      </w:r>
    </w:p>
    <w:tbl>
      <w:tblPr>
        <w:tblStyle w:val="18"/>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272"/>
        <w:gridCol w:w="6079"/>
        <w:gridCol w:w="1134"/>
      </w:tblGrid>
      <w:tr w14:paraId="0639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Align w:val="center"/>
          </w:tcPr>
          <w:p w14:paraId="66975F44">
            <w:pPr>
              <w:rPr>
                <w:color w:val="auto"/>
                <w:highlight w:val="none"/>
              </w:rPr>
            </w:pPr>
            <w:r>
              <w:rPr>
                <w:rFonts w:hint="eastAsia"/>
                <w:color w:val="auto"/>
                <w:highlight w:val="none"/>
              </w:rPr>
              <w:br w:type="page"/>
            </w:r>
            <w:r>
              <w:rPr>
                <w:rFonts w:hint="eastAsia"/>
                <w:color w:val="auto"/>
                <w:highlight w:val="none"/>
              </w:rPr>
              <w:t>类别</w:t>
            </w:r>
          </w:p>
        </w:tc>
        <w:tc>
          <w:tcPr>
            <w:tcW w:w="1272" w:type="dxa"/>
            <w:vAlign w:val="center"/>
          </w:tcPr>
          <w:p w14:paraId="7D6FEF5A">
            <w:pPr>
              <w:rPr>
                <w:color w:val="auto"/>
                <w:highlight w:val="none"/>
              </w:rPr>
            </w:pPr>
            <w:r>
              <w:rPr>
                <w:rFonts w:hint="eastAsia"/>
                <w:color w:val="auto"/>
                <w:highlight w:val="none"/>
              </w:rPr>
              <w:t>评分内容</w:t>
            </w:r>
          </w:p>
        </w:tc>
        <w:tc>
          <w:tcPr>
            <w:tcW w:w="6079" w:type="dxa"/>
            <w:vAlign w:val="center"/>
          </w:tcPr>
          <w:p w14:paraId="1DD645F9">
            <w:pPr>
              <w:rPr>
                <w:color w:val="auto"/>
                <w:highlight w:val="none"/>
              </w:rPr>
            </w:pPr>
            <w:r>
              <w:rPr>
                <w:rFonts w:hint="eastAsia"/>
                <w:color w:val="auto"/>
                <w:highlight w:val="none"/>
              </w:rPr>
              <w:t>评分标准</w:t>
            </w:r>
          </w:p>
        </w:tc>
        <w:tc>
          <w:tcPr>
            <w:tcW w:w="1134" w:type="dxa"/>
            <w:vAlign w:val="center"/>
          </w:tcPr>
          <w:p w14:paraId="606A8D38">
            <w:pPr>
              <w:rPr>
                <w:color w:val="auto"/>
                <w:highlight w:val="none"/>
              </w:rPr>
            </w:pPr>
            <w:r>
              <w:rPr>
                <w:rFonts w:hint="eastAsia"/>
                <w:color w:val="auto"/>
                <w:highlight w:val="none"/>
              </w:rPr>
              <w:t>分值范围</w:t>
            </w:r>
          </w:p>
        </w:tc>
      </w:tr>
      <w:tr w14:paraId="0530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031" w:type="dxa"/>
            <w:vMerge w:val="restart"/>
            <w:vAlign w:val="center"/>
          </w:tcPr>
          <w:p w14:paraId="5B6EEC03">
            <w:pPr>
              <w:rPr>
                <w:color w:val="auto"/>
                <w:highlight w:val="none"/>
              </w:rPr>
            </w:pPr>
            <w:r>
              <w:rPr>
                <w:rFonts w:hint="eastAsia"/>
                <w:color w:val="auto"/>
                <w:highlight w:val="none"/>
              </w:rPr>
              <w:t>技术资信分</w:t>
            </w:r>
          </w:p>
          <w:p w14:paraId="09FE0E7B">
            <w:pPr>
              <w:rPr>
                <w:color w:val="auto"/>
                <w:highlight w:val="none"/>
              </w:rPr>
            </w:pPr>
            <w:r>
              <w:rPr>
                <w:rFonts w:hint="eastAsia"/>
                <w:color w:val="auto"/>
                <w:highlight w:val="none"/>
              </w:rPr>
              <w:t>（85分）</w:t>
            </w:r>
          </w:p>
        </w:tc>
        <w:tc>
          <w:tcPr>
            <w:tcW w:w="1272" w:type="dxa"/>
            <w:shd w:val="clear" w:color="auto" w:fill="auto"/>
            <w:vAlign w:val="center"/>
          </w:tcPr>
          <w:p w14:paraId="3CAA57B6">
            <w:pPr>
              <w:rPr>
                <w:color w:val="auto"/>
                <w:highlight w:val="none"/>
              </w:rPr>
            </w:pPr>
            <w:r>
              <w:rPr>
                <w:rFonts w:hint="eastAsia"/>
                <w:color w:val="auto"/>
                <w:highlight w:val="none"/>
              </w:rPr>
              <w:t>技术参数</w:t>
            </w:r>
          </w:p>
        </w:tc>
        <w:tc>
          <w:tcPr>
            <w:tcW w:w="6079" w:type="dxa"/>
            <w:shd w:val="clear" w:color="auto" w:fill="auto"/>
            <w:vAlign w:val="center"/>
          </w:tcPr>
          <w:p w14:paraId="6088E911">
            <w:pPr>
              <w:rPr>
                <w:color w:val="auto"/>
                <w:highlight w:val="none"/>
              </w:rPr>
            </w:pPr>
            <w:r>
              <w:rPr>
                <w:rFonts w:hint="eastAsia"/>
                <w:color w:val="auto"/>
                <w:highlight w:val="none"/>
              </w:rPr>
              <w:t>根据投标文件中对招标文件</w:t>
            </w:r>
            <w:r>
              <w:rPr>
                <w:rFonts w:hint="eastAsia"/>
                <w:color w:val="auto"/>
                <w:highlight w:val="none"/>
                <w:lang w:eastAsia="zh-Hans"/>
              </w:rPr>
              <w:t>采购</w:t>
            </w:r>
            <w:r>
              <w:rPr>
                <w:rFonts w:hint="eastAsia"/>
                <w:color w:val="auto"/>
                <w:highlight w:val="none"/>
              </w:rPr>
              <w:t>需求的响应情况进行打分，采购需求中标注“★”的条款要求，每提供一个得3分，共12项，最高得36分。</w:t>
            </w:r>
          </w:p>
          <w:p w14:paraId="546DBFFF">
            <w:pPr>
              <w:rPr>
                <w:color w:val="auto"/>
                <w:highlight w:val="none"/>
              </w:rPr>
            </w:pPr>
            <w:r>
              <w:rPr>
                <w:rFonts w:hint="eastAsia"/>
                <w:color w:val="auto"/>
                <w:highlight w:val="none"/>
              </w:rPr>
              <w:t>注：以技术响应表及采购需求中要求提供的证明材料（如有）作为评审依据，不提供或无效提供或提供不全，不得分。</w:t>
            </w:r>
          </w:p>
        </w:tc>
        <w:tc>
          <w:tcPr>
            <w:tcW w:w="1134" w:type="dxa"/>
            <w:vAlign w:val="center"/>
          </w:tcPr>
          <w:p w14:paraId="3EAE0B4B">
            <w:pPr>
              <w:rPr>
                <w:color w:val="auto"/>
                <w:highlight w:val="none"/>
              </w:rPr>
            </w:pPr>
            <w:r>
              <w:rPr>
                <w:color w:val="auto"/>
                <w:highlight w:val="none"/>
              </w:rPr>
              <w:t>0-</w:t>
            </w:r>
            <w:r>
              <w:rPr>
                <w:rFonts w:hint="eastAsia"/>
                <w:color w:val="auto"/>
                <w:highlight w:val="none"/>
              </w:rPr>
              <w:t>36</w:t>
            </w:r>
            <w:r>
              <w:rPr>
                <w:color w:val="auto"/>
                <w:highlight w:val="none"/>
              </w:rPr>
              <w:t>分</w:t>
            </w:r>
          </w:p>
        </w:tc>
      </w:tr>
      <w:tr w14:paraId="1012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730CACB5">
            <w:pPr>
              <w:rPr>
                <w:color w:val="auto"/>
                <w:highlight w:val="none"/>
              </w:rPr>
            </w:pPr>
          </w:p>
        </w:tc>
        <w:tc>
          <w:tcPr>
            <w:tcW w:w="1272" w:type="dxa"/>
            <w:shd w:val="clear" w:color="auto" w:fill="auto"/>
            <w:vAlign w:val="center"/>
          </w:tcPr>
          <w:p w14:paraId="76EEE1F9">
            <w:pPr>
              <w:rPr>
                <w:color w:val="auto"/>
                <w:highlight w:val="none"/>
              </w:rPr>
            </w:pPr>
            <w:r>
              <w:rPr>
                <w:rFonts w:hint="eastAsia"/>
                <w:color w:val="auto"/>
                <w:highlight w:val="none"/>
              </w:rPr>
              <w:t>企业实力</w:t>
            </w:r>
          </w:p>
        </w:tc>
        <w:tc>
          <w:tcPr>
            <w:tcW w:w="6079" w:type="dxa"/>
            <w:shd w:val="clear" w:color="auto" w:fill="auto"/>
            <w:vAlign w:val="center"/>
          </w:tcPr>
          <w:p w14:paraId="20D71348">
            <w:pPr>
              <w:rPr>
                <w:color w:val="auto"/>
                <w:highlight w:val="none"/>
              </w:rPr>
            </w:pPr>
            <w:r>
              <w:rPr>
                <w:rFonts w:hint="eastAsia"/>
                <w:color w:val="auto"/>
                <w:highlight w:val="none"/>
              </w:rPr>
              <w:t>投标人具有以下计算机软件著作权登记证书：</w:t>
            </w:r>
          </w:p>
          <w:p w14:paraId="44DF4545">
            <w:pPr>
              <w:rPr>
                <w:color w:val="auto"/>
                <w:highlight w:val="none"/>
              </w:rPr>
            </w:pPr>
            <w:r>
              <w:rPr>
                <w:rFonts w:hint="eastAsia"/>
                <w:color w:val="auto"/>
                <w:highlight w:val="none"/>
              </w:rPr>
              <w:t>1.数字孪生可视化传感系统类软件著作权证书；</w:t>
            </w:r>
          </w:p>
          <w:p w14:paraId="0183413A">
            <w:pPr>
              <w:rPr>
                <w:color w:val="auto"/>
                <w:highlight w:val="none"/>
              </w:rPr>
            </w:pPr>
            <w:r>
              <w:rPr>
                <w:rFonts w:hint="eastAsia"/>
                <w:color w:val="auto"/>
                <w:highlight w:val="none"/>
              </w:rPr>
              <w:t>2.数字孪生虚拟实践系统软件类软件著作权证书；</w:t>
            </w:r>
          </w:p>
          <w:p w14:paraId="1836591D">
            <w:pPr>
              <w:rPr>
                <w:color w:val="auto"/>
                <w:highlight w:val="none"/>
              </w:rPr>
            </w:pPr>
            <w:r>
              <w:rPr>
                <w:rFonts w:hint="eastAsia"/>
                <w:color w:val="auto"/>
                <w:highlight w:val="none"/>
              </w:rPr>
              <w:t>3.AI可视一体机类系统软件计算机软件；</w:t>
            </w:r>
          </w:p>
          <w:p w14:paraId="580084A7">
            <w:pPr>
              <w:rPr>
                <w:color w:val="auto"/>
                <w:highlight w:val="none"/>
              </w:rPr>
            </w:pPr>
            <w:r>
              <w:rPr>
                <w:rFonts w:hint="eastAsia"/>
                <w:color w:val="auto"/>
                <w:highlight w:val="none"/>
              </w:rPr>
              <w:t>4.MOOC视频素材采集系统类软件著作权证书；</w:t>
            </w:r>
          </w:p>
          <w:p w14:paraId="239C6274">
            <w:pPr>
              <w:rPr>
                <w:color w:val="auto"/>
                <w:highlight w:val="none"/>
              </w:rPr>
            </w:pPr>
            <w:r>
              <w:rPr>
                <w:rFonts w:hint="eastAsia"/>
                <w:color w:val="auto"/>
                <w:highlight w:val="none"/>
              </w:rPr>
              <w:t>5.视频数据库系统类软件著作权证书。</w:t>
            </w:r>
          </w:p>
          <w:p w14:paraId="526008EE">
            <w:pPr>
              <w:rPr>
                <w:color w:val="auto"/>
                <w:highlight w:val="none"/>
              </w:rPr>
            </w:pPr>
            <w:r>
              <w:rPr>
                <w:rFonts w:hint="eastAsia"/>
                <w:color w:val="auto"/>
                <w:highlight w:val="none"/>
              </w:rPr>
              <w:t>注：</w:t>
            </w:r>
          </w:p>
          <w:p w14:paraId="0494902A">
            <w:pPr>
              <w:rPr>
                <w:color w:val="auto"/>
                <w:highlight w:val="none"/>
              </w:rPr>
            </w:pPr>
            <w:r>
              <w:rPr>
                <w:rFonts w:hint="eastAsia"/>
                <w:color w:val="auto"/>
                <w:highlight w:val="none"/>
              </w:rPr>
              <w:t>（1）投标文件中提供有效证书扫描件。</w:t>
            </w:r>
          </w:p>
          <w:p w14:paraId="6C660A02">
            <w:pPr>
              <w:rPr>
                <w:color w:val="auto"/>
                <w:highlight w:val="none"/>
              </w:rPr>
            </w:pPr>
            <w:r>
              <w:rPr>
                <w:rFonts w:hint="eastAsia"/>
                <w:color w:val="auto"/>
                <w:highlight w:val="none"/>
              </w:rPr>
              <w:t>（2）每提供一个得2分，同一类软件著作权提供多个证书的不重复计分，同一证书满足多种类型不重复计分，</w:t>
            </w:r>
            <w:r>
              <w:rPr>
                <w:rFonts w:hint="eastAsia"/>
                <w:color w:val="auto"/>
                <w:highlight w:val="none"/>
                <w:lang w:eastAsia="zh-Hans"/>
              </w:rPr>
              <w:t>最高得</w:t>
            </w:r>
            <w:r>
              <w:rPr>
                <w:rFonts w:hint="eastAsia"/>
                <w:color w:val="auto"/>
                <w:highlight w:val="none"/>
              </w:rPr>
              <w:t>10</w:t>
            </w:r>
            <w:r>
              <w:rPr>
                <w:rFonts w:hint="eastAsia"/>
                <w:color w:val="auto"/>
                <w:highlight w:val="none"/>
                <w:lang w:eastAsia="zh-Hans"/>
              </w:rPr>
              <w:t>分</w:t>
            </w:r>
            <w:r>
              <w:rPr>
                <w:rFonts w:hint="eastAsia"/>
                <w:color w:val="auto"/>
                <w:highlight w:val="none"/>
              </w:rPr>
              <w:t>。</w:t>
            </w:r>
          </w:p>
        </w:tc>
        <w:tc>
          <w:tcPr>
            <w:tcW w:w="1134" w:type="dxa"/>
            <w:vAlign w:val="center"/>
          </w:tcPr>
          <w:p w14:paraId="36B5148C">
            <w:pPr>
              <w:rPr>
                <w:color w:val="auto"/>
                <w:highlight w:val="none"/>
              </w:rPr>
            </w:pPr>
            <w:r>
              <w:rPr>
                <w:color w:val="auto"/>
                <w:highlight w:val="none"/>
              </w:rPr>
              <w:t>0-</w:t>
            </w:r>
            <w:r>
              <w:rPr>
                <w:rFonts w:hint="eastAsia"/>
                <w:color w:val="auto"/>
                <w:highlight w:val="none"/>
              </w:rPr>
              <w:t>10</w:t>
            </w:r>
            <w:r>
              <w:rPr>
                <w:color w:val="auto"/>
                <w:highlight w:val="none"/>
              </w:rPr>
              <w:t>分</w:t>
            </w:r>
          </w:p>
        </w:tc>
      </w:tr>
      <w:tr w14:paraId="34B1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4DC9885D">
            <w:pPr>
              <w:rPr>
                <w:color w:val="auto"/>
                <w:highlight w:val="none"/>
              </w:rPr>
            </w:pPr>
          </w:p>
        </w:tc>
        <w:tc>
          <w:tcPr>
            <w:tcW w:w="1272" w:type="dxa"/>
            <w:shd w:val="clear" w:color="auto" w:fill="auto"/>
            <w:vAlign w:val="center"/>
          </w:tcPr>
          <w:p w14:paraId="0AF386AA">
            <w:pPr>
              <w:rPr>
                <w:color w:val="auto"/>
                <w:highlight w:val="none"/>
              </w:rPr>
            </w:pPr>
            <w:r>
              <w:rPr>
                <w:rFonts w:hint="eastAsia"/>
                <w:color w:val="auto"/>
                <w:highlight w:val="none"/>
              </w:rPr>
              <w:t>业绩</w:t>
            </w:r>
          </w:p>
        </w:tc>
        <w:tc>
          <w:tcPr>
            <w:tcW w:w="6079" w:type="dxa"/>
            <w:shd w:val="clear" w:color="auto" w:fill="auto"/>
            <w:vAlign w:val="center"/>
          </w:tcPr>
          <w:p w14:paraId="7B5C3F5B">
            <w:pPr>
              <w:rPr>
                <w:color w:val="auto"/>
                <w:highlight w:val="none"/>
              </w:rPr>
            </w:pPr>
            <w:r>
              <w:rPr>
                <w:rFonts w:hint="eastAsia"/>
                <w:color w:val="auto"/>
                <w:highlight w:val="none"/>
              </w:rPr>
              <w:t>自2023年1月1日以来（以合同签订时间为准），投标人具有类似慕课或智慧课程录制或视频制作项目业绩，每提供1个合同业绩得2分，最多得10分。</w:t>
            </w:r>
          </w:p>
          <w:p w14:paraId="76BCA380">
            <w:pPr>
              <w:rPr>
                <w:color w:val="auto"/>
                <w:highlight w:val="none"/>
              </w:rPr>
            </w:pPr>
            <w:r>
              <w:rPr>
                <w:rFonts w:hint="eastAsia"/>
                <w:color w:val="auto"/>
                <w:highlight w:val="none"/>
              </w:rPr>
              <w:t>注:</w:t>
            </w:r>
          </w:p>
          <w:p w14:paraId="55EFE862">
            <w:pPr>
              <w:rPr>
                <w:color w:val="auto"/>
                <w:highlight w:val="none"/>
              </w:rPr>
            </w:pPr>
            <w:r>
              <w:rPr>
                <w:rFonts w:hint="eastAsia"/>
                <w:color w:val="auto"/>
                <w:highlight w:val="none"/>
              </w:rPr>
              <w:t xml:space="preserve">（1）投标文件中提供业绩合同扫描件； </w:t>
            </w:r>
          </w:p>
          <w:p w14:paraId="169FC987">
            <w:pPr>
              <w:rPr>
                <w:color w:val="auto"/>
                <w:highlight w:val="none"/>
              </w:rPr>
            </w:pPr>
            <w:r>
              <w:rPr>
                <w:rFonts w:hint="eastAsia"/>
                <w:color w:val="auto"/>
                <w:highlight w:val="none"/>
              </w:rPr>
              <w:t>（2）如合同无法体现签订时间、合同内容、等关键信息，则需另附业主单位（合同甲方或合同甲方项目管理部门）盖章证明，否则不予认可。</w:t>
            </w:r>
          </w:p>
          <w:p w14:paraId="5ADEA771">
            <w:pPr>
              <w:rPr>
                <w:color w:val="auto"/>
                <w:highlight w:val="none"/>
              </w:rPr>
            </w:pPr>
            <w:r>
              <w:rPr>
                <w:rFonts w:hint="eastAsia"/>
                <w:color w:val="auto"/>
                <w:highlight w:val="none"/>
              </w:rPr>
              <w:t>（3）以上业绩包含正在履约的业绩，与同一单位（合同甲方）多次签订的合同业绩仅计分一次。</w:t>
            </w:r>
          </w:p>
        </w:tc>
        <w:tc>
          <w:tcPr>
            <w:tcW w:w="1134" w:type="dxa"/>
            <w:vAlign w:val="center"/>
          </w:tcPr>
          <w:p w14:paraId="070543D8">
            <w:pPr>
              <w:rPr>
                <w:color w:val="auto"/>
                <w:highlight w:val="none"/>
              </w:rPr>
            </w:pPr>
            <w:r>
              <w:rPr>
                <w:color w:val="auto"/>
                <w:highlight w:val="none"/>
              </w:rPr>
              <w:t>0-</w:t>
            </w:r>
            <w:r>
              <w:rPr>
                <w:rFonts w:hint="eastAsia"/>
                <w:color w:val="auto"/>
                <w:highlight w:val="none"/>
              </w:rPr>
              <w:t>10</w:t>
            </w:r>
            <w:r>
              <w:rPr>
                <w:color w:val="auto"/>
                <w:highlight w:val="none"/>
              </w:rPr>
              <w:t>分</w:t>
            </w:r>
          </w:p>
        </w:tc>
      </w:tr>
      <w:tr w14:paraId="5E39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7C34621F">
            <w:pPr>
              <w:rPr>
                <w:color w:val="auto"/>
                <w:highlight w:val="none"/>
              </w:rPr>
            </w:pPr>
          </w:p>
        </w:tc>
        <w:tc>
          <w:tcPr>
            <w:tcW w:w="1272" w:type="dxa"/>
            <w:shd w:val="clear" w:color="auto" w:fill="auto"/>
            <w:vAlign w:val="center"/>
          </w:tcPr>
          <w:p w14:paraId="1506BBEC">
            <w:pPr>
              <w:rPr>
                <w:color w:val="auto"/>
                <w:highlight w:val="none"/>
              </w:rPr>
            </w:pPr>
            <w:r>
              <w:rPr>
                <w:rFonts w:hint="eastAsia"/>
                <w:color w:val="auto"/>
                <w:highlight w:val="none"/>
              </w:rPr>
              <w:t>整体服务方案</w:t>
            </w:r>
          </w:p>
        </w:tc>
        <w:tc>
          <w:tcPr>
            <w:tcW w:w="6079" w:type="dxa"/>
            <w:shd w:val="clear" w:color="auto" w:fill="auto"/>
            <w:vAlign w:val="center"/>
          </w:tcPr>
          <w:p w14:paraId="7DAB9A41">
            <w:pPr>
              <w:rPr>
                <w:color w:val="auto"/>
                <w:highlight w:val="none"/>
              </w:rPr>
            </w:pPr>
            <w:r>
              <w:rPr>
                <w:rFonts w:hint="eastAsia"/>
                <w:color w:val="auto"/>
                <w:highlight w:val="none"/>
              </w:rPr>
              <w:t>根据投标人提供的整体服务方案，从以下几个方面考虑：</w:t>
            </w:r>
          </w:p>
          <w:p w14:paraId="5EDCC316">
            <w:pPr>
              <w:rPr>
                <w:color w:val="auto"/>
                <w:highlight w:val="none"/>
              </w:rPr>
            </w:pPr>
            <w:r>
              <w:rPr>
                <w:rFonts w:hint="eastAsia"/>
                <w:color w:val="auto"/>
                <w:highlight w:val="none"/>
              </w:rPr>
              <w:t>1. 项目组织管理（0-5分）；</w:t>
            </w:r>
          </w:p>
          <w:p w14:paraId="61986989">
            <w:pPr>
              <w:rPr>
                <w:color w:val="auto"/>
                <w:highlight w:val="none"/>
              </w:rPr>
            </w:pPr>
            <w:r>
              <w:rPr>
                <w:rFonts w:hint="eastAsia"/>
                <w:color w:val="auto"/>
                <w:highlight w:val="none"/>
              </w:rPr>
              <w:t>2. 整体方案设计框架（0-5分）；</w:t>
            </w:r>
          </w:p>
          <w:p w14:paraId="4A7D5E9E">
            <w:pPr>
              <w:rPr>
                <w:color w:val="auto"/>
                <w:highlight w:val="none"/>
              </w:rPr>
            </w:pPr>
            <w:r>
              <w:rPr>
                <w:rFonts w:hint="eastAsia"/>
                <w:color w:val="auto"/>
                <w:highlight w:val="none"/>
              </w:rPr>
              <w:t>3. 工作计划与进度安排（0-5分）。</w:t>
            </w:r>
          </w:p>
          <w:p w14:paraId="74CD59A5">
            <w:pPr>
              <w:rPr>
                <w:color w:val="auto"/>
                <w:highlight w:val="none"/>
              </w:rPr>
            </w:pPr>
            <w:r>
              <w:rPr>
                <w:rFonts w:hint="eastAsia"/>
                <w:color w:val="auto"/>
                <w:highlight w:val="none"/>
              </w:rPr>
              <w:t>评标委员会根据投标人提供的整体服务方案进行逐项评审：</w:t>
            </w:r>
          </w:p>
          <w:p w14:paraId="52C7DF2B">
            <w:pPr>
              <w:rPr>
                <w:color w:val="auto"/>
                <w:highlight w:val="none"/>
              </w:rPr>
            </w:pPr>
            <w:r>
              <w:rPr>
                <w:rFonts w:hint="eastAsia"/>
                <w:color w:val="auto"/>
                <w:highlight w:val="none"/>
              </w:rPr>
              <w:t>（1）内容详细全面，方案措施可行性、实用性、针对性强得5分；</w:t>
            </w:r>
          </w:p>
          <w:p w14:paraId="58C82DCB">
            <w:pPr>
              <w:rPr>
                <w:color w:val="auto"/>
                <w:highlight w:val="none"/>
              </w:rPr>
            </w:pPr>
            <w:r>
              <w:rPr>
                <w:rFonts w:hint="eastAsia"/>
                <w:color w:val="auto"/>
                <w:highlight w:val="none"/>
              </w:rPr>
              <w:t>（2）内容基本完整，方案措施具有可行性、实用性、针对性得3分；</w:t>
            </w:r>
          </w:p>
          <w:p w14:paraId="4B79DD59">
            <w:pPr>
              <w:rPr>
                <w:color w:val="auto"/>
                <w:highlight w:val="none"/>
              </w:rPr>
            </w:pPr>
            <w:r>
              <w:rPr>
                <w:rFonts w:hint="eastAsia"/>
                <w:color w:val="auto"/>
                <w:highlight w:val="none"/>
              </w:rPr>
              <w:t>（3）内容完整度有待提高，方案措施可行性、实用性、针对性有待改善得1分；</w:t>
            </w:r>
          </w:p>
          <w:p w14:paraId="54A911E4">
            <w:pPr>
              <w:rPr>
                <w:color w:val="auto"/>
                <w:highlight w:val="none"/>
              </w:rPr>
            </w:pPr>
            <w:r>
              <w:rPr>
                <w:rFonts w:hint="eastAsia"/>
                <w:color w:val="auto"/>
                <w:highlight w:val="none"/>
              </w:rPr>
              <w:t>（4）不可行或未提供不得分。</w:t>
            </w:r>
          </w:p>
        </w:tc>
        <w:tc>
          <w:tcPr>
            <w:tcW w:w="1134" w:type="dxa"/>
            <w:vAlign w:val="center"/>
          </w:tcPr>
          <w:p w14:paraId="5B9CCBE6">
            <w:pPr>
              <w:rPr>
                <w:color w:val="auto"/>
                <w:highlight w:val="none"/>
              </w:rPr>
            </w:pPr>
            <w:r>
              <w:rPr>
                <w:rFonts w:hint="eastAsia"/>
                <w:color w:val="auto"/>
                <w:highlight w:val="none"/>
              </w:rPr>
              <w:t>0-15分</w:t>
            </w:r>
          </w:p>
        </w:tc>
      </w:tr>
      <w:tr w14:paraId="542A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Merge w:val="continue"/>
            <w:vAlign w:val="center"/>
          </w:tcPr>
          <w:p w14:paraId="45E7662E">
            <w:pPr>
              <w:rPr>
                <w:color w:val="auto"/>
                <w:highlight w:val="none"/>
              </w:rPr>
            </w:pPr>
          </w:p>
        </w:tc>
        <w:tc>
          <w:tcPr>
            <w:tcW w:w="1272" w:type="dxa"/>
            <w:shd w:val="clear" w:color="auto" w:fill="auto"/>
            <w:vAlign w:val="center"/>
          </w:tcPr>
          <w:p w14:paraId="027590C5">
            <w:pPr>
              <w:rPr>
                <w:color w:val="auto"/>
                <w:highlight w:val="none"/>
              </w:rPr>
            </w:pPr>
            <w:r>
              <w:rPr>
                <w:rFonts w:hint="eastAsia"/>
                <w:color w:val="auto"/>
                <w:highlight w:val="none"/>
              </w:rPr>
              <w:t>功能演示</w:t>
            </w:r>
          </w:p>
        </w:tc>
        <w:tc>
          <w:tcPr>
            <w:tcW w:w="6079" w:type="dxa"/>
            <w:shd w:val="clear" w:color="auto" w:fill="auto"/>
            <w:vAlign w:val="center"/>
          </w:tcPr>
          <w:p w14:paraId="503E105D">
            <w:pPr>
              <w:rPr>
                <w:color w:val="auto"/>
                <w:highlight w:val="none"/>
              </w:rPr>
            </w:pPr>
            <w:r>
              <w:rPr>
                <w:rFonts w:hint="eastAsia"/>
                <w:color w:val="auto"/>
                <w:highlight w:val="none"/>
              </w:rPr>
              <w:t>采购需求中标记■号的参数投标人提供功能演示，每项完全满足得2分，部分演示或不满足或未进行演示得0分，共4项，满分8分。</w:t>
            </w:r>
          </w:p>
          <w:p w14:paraId="2F6A5694">
            <w:pPr>
              <w:rPr>
                <w:color w:val="auto"/>
                <w:highlight w:val="none"/>
              </w:rPr>
            </w:pPr>
            <w:r>
              <w:rPr>
                <w:rFonts w:hint="eastAsia"/>
                <w:color w:val="auto"/>
                <w:highlight w:val="none"/>
              </w:rPr>
              <w:t>注：</w:t>
            </w:r>
          </w:p>
          <w:p w14:paraId="7117C825">
            <w:pPr>
              <w:rPr>
                <w:color w:val="auto"/>
                <w:highlight w:val="none"/>
              </w:rPr>
            </w:pPr>
            <w:r>
              <w:rPr>
                <w:rFonts w:hint="eastAsia"/>
                <w:color w:val="auto"/>
                <w:highlight w:val="none"/>
              </w:rPr>
              <w:t>（1）由于本项目采用“全流程电子化采购”，投标人无需至投标文件开启现场，本项目功能演示内容均采用播放视频形式进行演示；</w:t>
            </w:r>
          </w:p>
          <w:p w14:paraId="27B73CDA">
            <w:pPr>
              <w:rPr>
                <w:color w:val="auto"/>
                <w:highlight w:val="none"/>
              </w:rPr>
            </w:pPr>
            <w:r>
              <w:rPr>
                <w:rFonts w:hint="eastAsia"/>
                <w:color w:val="auto"/>
                <w:highlight w:val="none"/>
              </w:rPr>
              <w:t>（2）视频格式须采取（mp4或wmv或avi）格式，因投标人视频格式问题导致无法播放的，由投标人自行承担一切风险和责任；</w:t>
            </w:r>
          </w:p>
          <w:p w14:paraId="79E6E8C5">
            <w:pPr>
              <w:rPr>
                <w:color w:val="auto"/>
                <w:highlight w:val="none"/>
              </w:rPr>
            </w:pPr>
            <w:r>
              <w:rPr>
                <w:rFonts w:hint="eastAsia"/>
                <w:color w:val="auto"/>
                <w:highlight w:val="none"/>
              </w:rPr>
              <w:t xml:space="preserve">（4）投标人用“投标文件制作工具”上传电子投标文件时，须同时将演示视频作为附件上传，未上传或未进行演示的不得分； </w:t>
            </w:r>
          </w:p>
          <w:p w14:paraId="6025F610">
            <w:pPr>
              <w:rPr>
                <w:color w:val="auto"/>
                <w:highlight w:val="none"/>
              </w:rPr>
            </w:pPr>
            <w:r>
              <w:rPr>
                <w:rFonts w:hint="eastAsia"/>
                <w:color w:val="auto"/>
                <w:highlight w:val="none"/>
              </w:rPr>
              <w:t>（4）演示不得超过15分钟，超出规定时长演示的内容不得分；</w:t>
            </w:r>
          </w:p>
          <w:p w14:paraId="7F1934E7">
            <w:pPr>
              <w:rPr>
                <w:color w:val="auto"/>
                <w:highlight w:val="none"/>
              </w:rPr>
            </w:pPr>
            <w:r>
              <w:rPr>
                <w:rFonts w:hint="eastAsia"/>
                <w:color w:val="auto"/>
                <w:highlight w:val="none"/>
              </w:rPr>
              <w:t>（5）投标人须提供真实系统进行功能演示，PPT、截图、静态网页不得分。</w:t>
            </w:r>
          </w:p>
        </w:tc>
        <w:tc>
          <w:tcPr>
            <w:tcW w:w="1134" w:type="dxa"/>
            <w:vAlign w:val="center"/>
          </w:tcPr>
          <w:p w14:paraId="4F6871F3">
            <w:pPr>
              <w:rPr>
                <w:color w:val="auto"/>
                <w:highlight w:val="none"/>
              </w:rPr>
            </w:pPr>
            <w:r>
              <w:rPr>
                <w:rFonts w:hint="eastAsia"/>
                <w:color w:val="auto"/>
                <w:highlight w:val="none"/>
              </w:rPr>
              <w:t>0-8分</w:t>
            </w:r>
          </w:p>
        </w:tc>
      </w:tr>
      <w:tr w14:paraId="19B1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031" w:type="dxa"/>
            <w:vMerge w:val="continue"/>
            <w:vAlign w:val="center"/>
          </w:tcPr>
          <w:p w14:paraId="25E3E71E">
            <w:pPr>
              <w:rPr>
                <w:color w:val="auto"/>
                <w:highlight w:val="none"/>
              </w:rPr>
            </w:pPr>
          </w:p>
        </w:tc>
        <w:tc>
          <w:tcPr>
            <w:tcW w:w="1272" w:type="dxa"/>
            <w:shd w:val="clear" w:color="auto" w:fill="auto"/>
            <w:vAlign w:val="center"/>
          </w:tcPr>
          <w:p w14:paraId="1E7208F3">
            <w:pPr>
              <w:rPr>
                <w:color w:val="auto"/>
                <w:highlight w:val="none"/>
              </w:rPr>
            </w:pPr>
            <w:r>
              <w:rPr>
                <w:rFonts w:hint="eastAsia"/>
                <w:color w:val="auto"/>
                <w:highlight w:val="none"/>
              </w:rPr>
              <w:t>售后服务及应急服务方案</w:t>
            </w:r>
          </w:p>
        </w:tc>
        <w:tc>
          <w:tcPr>
            <w:tcW w:w="6079" w:type="dxa"/>
            <w:shd w:val="clear" w:color="auto" w:fill="auto"/>
            <w:vAlign w:val="center"/>
          </w:tcPr>
          <w:p w14:paraId="281A2516">
            <w:pPr>
              <w:rPr>
                <w:color w:val="auto"/>
                <w:highlight w:val="none"/>
              </w:rPr>
            </w:pPr>
            <w:r>
              <w:rPr>
                <w:rFonts w:hint="eastAsia"/>
                <w:color w:val="auto"/>
                <w:highlight w:val="none"/>
              </w:rPr>
              <w:t>根据投标人提供的售后服务及应急服务方案，从以下几个方面考虑：</w:t>
            </w:r>
          </w:p>
          <w:p w14:paraId="798787A9">
            <w:pPr>
              <w:rPr>
                <w:color w:val="auto"/>
                <w:highlight w:val="none"/>
              </w:rPr>
            </w:pPr>
            <w:r>
              <w:rPr>
                <w:rFonts w:hint="eastAsia"/>
                <w:color w:val="auto"/>
                <w:highlight w:val="none"/>
              </w:rPr>
              <w:t>1. 售后服务保障（0-3分）；</w:t>
            </w:r>
          </w:p>
          <w:p w14:paraId="0D969E86">
            <w:pPr>
              <w:rPr>
                <w:color w:val="auto"/>
                <w:highlight w:val="none"/>
              </w:rPr>
            </w:pPr>
            <w:r>
              <w:rPr>
                <w:rFonts w:hint="eastAsia"/>
                <w:color w:val="auto"/>
                <w:highlight w:val="none"/>
              </w:rPr>
              <w:t>2. 应急处理方案（0-3分）。</w:t>
            </w:r>
          </w:p>
          <w:p w14:paraId="60EC3E7E">
            <w:pPr>
              <w:rPr>
                <w:color w:val="auto"/>
                <w:highlight w:val="none"/>
              </w:rPr>
            </w:pPr>
            <w:r>
              <w:rPr>
                <w:rFonts w:hint="eastAsia"/>
                <w:color w:val="auto"/>
                <w:highlight w:val="none"/>
              </w:rPr>
              <w:t>评标委员会根据投标人提供的售后服务及应急服务方案进行逐项评审：</w:t>
            </w:r>
          </w:p>
          <w:p w14:paraId="796D1B34">
            <w:pPr>
              <w:rPr>
                <w:color w:val="auto"/>
                <w:highlight w:val="none"/>
              </w:rPr>
            </w:pPr>
            <w:r>
              <w:rPr>
                <w:rFonts w:hint="eastAsia"/>
                <w:color w:val="auto"/>
                <w:highlight w:val="none"/>
              </w:rPr>
              <w:t>（1）内容详细全面，方案措施可行性、实用性、针对性强得3分；</w:t>
            </w:r>
          </w:p>
          <w:p w14:paraId="2CA3B331">
            <w:pPr>
              <w:rPr>
                <w:color w:val="auto"/>
                <w:highlight w:val="none"/>
              </w:rPr>
            </w:pPr>
            <w:r>
              <w:rPr>
                <w:rFonts w:hint="eastAsia"/>
                <w:color w:val="auto"/>
                <w:highlight w:val="none"/>
              </w:rPr>
              <w:t>（2）内容基本完整，方案措施具有可行性、实用性、针对性得2分；</w:t>
            </w:r>
          </w:p>
          <w:p w14:paraId="4EDC8FE9">
            <w:pPr>
              <w:rPr>
                <w:color w:val="auto"/>
                <w:highlight w:val="none"/>
              </w:rPr>
            </w:pPr>
            <w:r>
              <w:rPr>
                <w:rFonts w:hint="eastAsia"/>
                <w:color w:val="auto"/>
                <w:highlight w:val="none"/>
              </w:rPr>
              <w:t>（3）内容完整度有待提高，方案措施可行性、实用性、针对性有待改善得1分；</w:t>
            </w:r>
          </w:p>
          <w:p w14:paraId="297791F0">
            <w:pPr>
              <w:rPr>
                <w:color w:val="auto"/>
                <w:highlight w:val="none"/>
              </w:rPr>
            </w:pPr>
            <w:r>
              <w:rPr>
                <w:rFonts w:hint="eastAsia"/>
                <w:color w:val="auto"/>
                <w:highlight w:val="none"/>
              </w:rPr>
              <w:t>（4）不可行或未提供不得分。</w:t>
            </w:r>
          </w:p>
        </w:tc>
        <w:tc>
          <w:tcPr>
            <w:tcW w:w="1134" w:type="dxa"/>
            <w:vAlign w:val="center"/>
          </w:tcPr>
          <w:p w14:paraId="0BA62D85">
            <w:pPr>
              <w:rPr>
                <w:color w:val="auto"/>
                <w:highlight w:val="none"/>
              </w:rPr>
            </w:pPr>
            <w:r>
              <w:rPr>
                <w:rFonts w:hint="eastAsia"/>
                <w:color w:val="auto"/>
                <w:highlight w:val="none"/>
              </w:rPr>
              <w:t>0-6分</w:t>
            </w:r>
          </w:p>
        </w:tc>
      </w:tr>
      <w:tr w14:paraId="78EC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1" w:type="dxa"/>
            <w:vAlign w:val="center"/>
          </w:tcPr>
          <w:p w14:paraId="514E0EA1">
            <w:pPr>
              <w:rPr>
                <w:color w:val="auto"/>
                <w:highlight w:val="none"/>
              </w:rPr>
            </w:pPr>
            <w:r>
              <w:rPr>
                <w:rFonts w:hint="eastAsia"/>
                <w:color w:val="auto"/>
                <w:highlight w:val="none"/>
              </w:rPr>
              <w:t>价格分</w:t>
            </w:r>
          </w:p>
          <w:p w14:paraId="7B4BF92C">
            <w:pPr>
              <w:rPr>
                <w:color w:val="auto"/>
                <w:highlight w:val="none"/>
              </w:rPr>
            </w:pPr>
            <w:r>
              <w:rPr>
                <w:rFonts w:hint="eastAsia"/>
                <w:color w:val="auto"/>
                <w:highlight w:val="none"/>
              </w:rPr>
              <w:t>（15分）</w:t>
            </w:r>
          </w:p>
        </w:tc>
        <w:tc>
          <w:tcPr>
            <w:tcW w:w="8485" w:type="dxa"/>
            <w:gridSpan w:val="3"/>
            <w:vAlign w:val="center"/>
          </w:tcPr>
          <w:p w14:paraId="28B0B95A">
            <w:pPr>
              <w:rPr>
                <w:color w:val="auto"/>
                <w:highlight w:val="none"/>
              </w:rPr>
            </w:pPr>
            <w:r>
              <w:rPr>
                <w:rFonts w:hint="eastAsia"/>
                <w:color w:val="auto"/>
                <w:highlight w:val="none"/>
              </w:rPr>
              <w:t>价格分统一采用低价优先法，即满足招标文件要求且投标价格最低的投标报价为评标基准价，其价格分为满分15分。其他投标人的价格分统一按照下列公式计算：</w:t>
            </w:r>
          </w:p>
          <w:p w14:paraId="5908A205">
            <w:pPr>
              <w:rPr>
                <w:color w:val="auto"/>
                <w:highlight w:val="none"/>
              </w:rPr>
            </w:pPr>
            <w:r>
              <w:rPr>
                <w:rFonts w:hint="eastAsia"/>
                <w:color w:val="auto"/>
                <w:highlight w:val="none"/>
              </w:rPr>
              <w:t>投标报价得分＝（评标基准价/投标报价）×15％×100</w:t>
            </w:r>
          </w:p>
        </w:tc>
      </w:tr>
    </w:tbl>
    <w:p w14:paraId="01A824A3">
      <w:pPr>
        <w:rPr>
          <w:color w:val="auto"/>
          <w:highlight w:val="none"/>
        </w:rPr>
      </w:pPr>
      <w:bookmarkStart w:id="76" w:name="_GoBack"/>
      <w:bookmarkEnd w:id="7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New Roman Regular">
    <w:altName w:val="Times New Roman"/>
    <w:panose1 w:val="020B0604020202020204"/>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8B"/>
    <w:rsid w:val="00045482"/>
    <w:rsid w:val="000A5079"/>
    <w:rsid w:val="00171144"/>
    <w:rsid w:val="00380D86"/>
    <w:rsid w:val="003B7BC0"/>
    <w:rsid w:val="003E5B81"/>
    <w:rsid w:val="003F5330"/>
    <w:rsid w:val="00441764"/>
    <w:rsid w:val="004969AF"/>
    <w:rsid w:val="00520DA8"/>
    <w:rsid w:val="005B4B27"/>
    <w:rsid w:val="006B618B"/>
    <w:rsid w:val="00780018"/>
    <w:rsid w:val="009A1770"/>
    <w:rsid w:val="00A257BA"/>
    <w:rsid w:val="00A354C7"/>
    <w:rsid w:val="00AD7CED"/>
    <w:rsid w:val="00B56083"/>
    <w:rsid w:val="00CC3661"/>
    <w:rsid w:val="00D02529"/>
    <w:rsid w:val="00D76441"/>
    <w:rsid w:val="00D843E9"/>
    <w:rsid w:val="00E03042"/>
    <w:rsid w:val="00E92411"/>
    <w:rsid w:val="00F717EA"/>
    <w:rsid w:val="015E0632"/>
    <w:rsid w:val="02D908B8"/>
    <w:rsid w:val="05B60A3D"/>
    <w:rsid w:val="06110369"/>
    <w:rsid w:val="064E112E"/>
    <w:rsid w:val="07244F73"/>
    <w:rsid w:val="073065CD"/>
    <w:rsid w:val="087B58B3"/>
    <w:rsid w:val="09174143"/>
    <w:rsid w:val="092B0397"/>
    <w:rsid w:val="0A067AB9"/>
    <w:rsid w:val="0B1C57E6"/>
    <w:rsid w:val="0B642CE9"/>
    <w:rsid w:val="0D335069"/>
    <w:rsid w:val="11C75D80"/>
    <w:rsid w:val="14321BD6"/>
    <w:rsid w:val="17AD77C6"/>
    <w:rsid w:val="1AEA79DF"/>
    <w:rsid w:val="1B440441"/>
    <w:rsid w:val="1B852DAA"/>
    <w:rsid w:val="1BAE6C38"/>
    <w:rsid w:val="1DB55626"/>
    <w:rsid w:val="1E8416E8"/>
    <w:rsid w:val="1FE421DE"/>
    <w:rsid w:val="1FF92E60"/>
    <w:rsid w:val="209239FD"/>
    <w:rsid w:val="20D364EF"/>
    <w:rsid w:val="21CF315A"/>
    <w:rsid w:val="22EC6CD2"/>
    <w:rsid w:val="23C245F9"/>
    <w:rsid w:val="254259F1"/>
    <w:rsid w:val="26E36D60"/>
    <w:rsid w:val="273B6B9C"/>
    <w:rsid w:val="273E668C"/>
    <w:rsid w:val="29D46E34"/>
    <w:rsid w:val="2A4F574A"/>
    <w:rsid w:val="2B326AF2"/>
    <w:rsid w:val="2BFE6E4E"/>
    <w:rsid w:val="313A7EC4"/>
    <w:rsid w:val="31C12394"/>
    <w:rsid w:val="3236068C"/>
    <w:rsid w:val="32522CA9"/>
    <w:rsid w:val="32C043F9"/>
    <w:rsid w:val="33F16BB0"/>
    <w:rsid w:val="340622E0"/>
    <w:rsid w:val="345E211C"/>
    <w:rsid w:val="34BD6E42"/>
    <w:rsid w:val="35CB5EC4"/>
    <w:rsid w:val="362C0724"/>
    <w:rsid w:val="373F4487"/>
    <w:rsid w:val="37E4576F"/>
    <w:rsid w:val="38795776"/>
    <w:rsid w:val="396E1053"/>
    <w:rsid w:val="3E2E2B5F"/>
    <w:rsid w:val="3EDE4585"/>
    <w:rsid w:val="3F204B9E"/>
    <w:rsid w:val="412F3DED"/>
    <w:rsid w:val="43E539D6"/>
    <w:rsid w:val="440305EA"/>
    <w:rsid w:val="44B57B36"/>
    <w:rsid w:val="45A007E6"/>
    <w:rsid w:val="466730B2"/>
    <w:rsid w:val="46761547"/>
    <w:rsid w:val="46BB5C1A"/>
    <w:rsid w:val="46DD15C6"/>
    <w:rsid w:val="48475245"/>
    <w:rsid w:val="484D62D8"/>
    <w:rsid w:val="48926BEB"/>
    <w:rsid w:val="49902920"/>
    <w:rsid w:val="4B221C9D"/>
    <w:rsid w:val="4BFE0015"/>
    <w:rsid w:val="4D24384D"/>
    <w:rsid w:val="500E459E"/>
    <w:rsid w:val="517F39A6"/>
    <w:rsid w:val="52C610F9"/>
    <w:rsid w:val="52EB05A3"/>
    <w:rsid w:val="53426A39"/>
    <w:rsid w:val="538E3CC4"/>
    <w:rsid w:val="540E7263"/>
    <w:rsid w:val="54B03E76"/>
    <w:rsid w:val="56625664"/>
    <w:rsid w:val="566364AD"/>
    <w:rsid w:val="56941CA1"/>
    <w:rsid w:val="56AB0D99"/>
    <w:rsid w:val="58311772"/>
    <w:rsid w:val="59CD1026"/>
    <w:rsid w:val="5B2B24A8"/>
    <w:rsid w:val="5B411CCC"/>
    <w:rsid w:val="5BC52310"/>
    <w:rsid w:val="5C6F4617"/>
    <w:rsid w:val="5DC95797"/>
    <w:rsid w:val="5EB10F16"/>
    <w:rsid w:val="60453AA2"/>
    <w:rsid w:val="61D94A0C"/>
    <w:rsid w:val="62B45479"/>
    <w:rsid w:val="63100901"/>
    <w:rsid w:val="673624D4"/>
    <w:rsid w:val="67D43165"/>
    <w:rsid w:val="6860298C"/>
    <w:rsid w:val="68F46691"/>
    <w:rsid w:val="69D1246D"/>
    <w:rsid w:val="6A1B1B6D"/>
    <w:rsid w:val="6A2B7DCF"/>
    <w:rsid w:val="6A492459"/>
    <w:rsid w:val="6AF162E4"/>
    <w:rsid w:val="6BD50F95"/>
    <w:rsid w:val="6E677844"/>
    <w:rsid w:val="6EEC4AB4"/>
    <w:rsid w:val="6F2A4AF9"/>
    <w:rsid w:val="6F8944F1"/>
    <w:rsid w:val="708E10B8"/>
    <w:rsid w:val="71A87053"/>
    <w:rsid w:val="73FC2847"/>
    <w:rsid w:val="741B3FD0"/>
    <w:rsid w:val="742C4E6F"/>
    <w:rsid w:val="766703E1"/>
    <w:rsid w:val="779A2A38"/>
    <w:rsid w:val="7B58479C"/>
    <w:rsid w:val="7B933D51"/>
    <w:rsid w:val="7CD158CD"/>
    <w:rsid w:val="7DEE3196"/>
    <w:rsid w:val="7E1F5E46"/>
    <w:rsid w:val="7E633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EastAsia" w:hAnsiTheme="minorHAnsi" w:eastAsiaTheme="minorEastAsia" w:cs="@仿宋_GB2312"/>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qFormat="1" w:uiPriority="99" w:semiHidden="0"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_GB2312" w:asciiTheme="minorEastAsia" w:hAnsiTheme="minorHAnsi" w:eastAsiaTheme="minorEastAsia"/>
      <w:kern w:val="2"/>
      <w:sz w:val="21"/>
      <w:lang w:val="en-US" w:eastAsia="zh-CN" w:bidi="ar-SA"/>
    </w:rPr>
  </w:style>
  <w:style w:type="paragraph" w:styleId="2">
    <w:name w:val="heading 1"/>
    <w:basedOn w:val="1"/>
    <w:next w:val="1"/>
    <w:qFormat/>
    <w:uiPriority w:val="9"/>
    <w:pPr>
      <w:keepNext/>
      <w:keepLines/>
      <w:spacing w:line="360" w:lineRule="auto"/>
      <w:jc w:val="center"/>
      <w:outlineLvl w:val="0"/>
    </w:pPr>
    <w:rPr>
      <w:rFonts w:ascii="Times New Roman" w:hAnsi="Times New Roman" w:eastAsia="方正小标宋_GBK" w:cs="Times New Roman"/>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9"/>
    <w:pPr>
      <w:keepNext/>
      <w:keepLines/>
      <w:spacing w:before="260" w:after="260" w:line="416" w:lineRule="auto"/>
      <w:outlineLvl w:val="2"/>
    </w:pPr>
    <w:rPr>
      <w:rFonts w:cs="Times New Roman"/>
      <w:b/>
      <w:bCs/>
      <w:kern w:val="0"/>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table of authorities"/>
    <w:basedOn w:val="1"/>
    <w:next w:val="1"/>
    <w:unhideWhenUsed/>
    <w:qFormat/>
    <w:uiPriority w:val="99"/>
    <w:pPr>
      <w:ind w:left="420" w:leftChars="200"/>
    </w:pPr>
  </w:style>
  <w:style w:type="paragraph" w:styleId="6">
    <w:name w:val="toa heading"/>
    <w:basedOn w:val="1"/>
    <w:next w:val="1"/>
    <w:qFormat/>
    <w:uiPriority w:val="0"/>
    <w:pPr>
      <w:autoSpaceDE w:val="0"/>
      <w:autoSpaceDN w:val="0"/>
      <w:adjustRightInd w:val="0"/>
      <w:spacing w:before="120"/>
    </w:pPr>
    <w:rPr>
      <w:rFonts w:ascii="Arial" w:hAnsi="Arial" w:eastAsia="宋体" w:cs="Times New Roman"/>
      <w:sz w:val="24"/>
    </w:rPr>
  </w:style>
  <w:style w:type="paragraph" w:styleId="7">
    <w:name w:val="annotation text"/>
    <w:basedOn w:val="5"/>
    <w:link w:val="24"/>
    <w:qFormat/>
    <w:uiPriority w:val="0"/>
    <w:pPr>
      <w:jc w:val="left"/>
    </w:pPr>
    <w:rPr>
      <w:rFonts w:ascii="Times New Roman" w:hAnsi="Times New Roman" w:eastAsia="宋体" w:cs="Times New Roman"/>
      <w:szCs w:val="24"/>
    </w:rPr>
  </w:style>
  <w:style w:type="paragraph" w:styleId="8">
    <w:name w:val="Body Text"/>
    <w:basedOn w:val="1"/>
    <w:qFormat/>
    <w:uiPriority w:val="0"/>
    <w:pPr>
      <w:spacing w:after="120"/>
    </w:pPr>
    <w:rPr>
      <w:rFonts w:ascii="@微软简标宋" w:hAnsi="@微软简标宋" w:eastAsia="@微软简标宋" w:cs="@微软简标宋"/>
      <w:szCs w:val="24"/>
      <w:lang w:val="zh-CN"/>
    </w:rPr>
  </w:style>
  <w:style w:type="paragraph" w:styleId="9">
    <w:name w:val="Body Text Indent"/>
    <w:basedOn w:val="1"/>
    <w:next w:val="10"/>
    <w:qFormat/>
    <w:uiPriority w:val="0"/>
    <w:pPr>
      <w:spacing w:after="120"/>
      <w:ind w:left="420" w:leftChars="200"/>
    </w:pPr>
  </w:style>
  <w:style w:type="paragraph" w:styleId="10">
    <w:name w:val="envelope return"/>
    <w:basedOn w:val="1"/>
    <w:qFormat/>
    <w:uiPriority w:val="99"/>
    <w:pPr>
      <w:snapToGrid w:val="0"/>
    </w:pPr>
    <w:rPr>
      <w:rFonts w:ascii="Arial" w:hAnsi="Arial" w:cs="Arial"/>
    </w:rPr>
  </w:style>
  <w:style w:type="paragraph" w:styleId="11">
    <w:name w:val="index 4"/>
    <w:basedOn w:val="1"/>
    <w:next w:val="1"/>
    <w:unhideWhenUsed/>
    <w:qFormat/>
    <w:uiPriority w:val="0"/>
    <w:pPr>
      <w:kinsoku w:val="0"/>
      <w:autoSpaceDE w:val="0"/>
      <w:autoSpaceDN w:val="0"/>
      <w:adjustRightInd w:val="0"/>
      <w:snapToGrid w:val="0"/>
      <w:ind w:left="600" w:leftChars="600"/>
      <w:textAlignment w:val="baseline"/>
    </w:pPr>
    <w:rPr>
      <w:rFonts w:ascii="Arial" w:hAnsi="Arial" w:eastAsia="Arial" w:cs="Arial"/>
      <w:snapToGrid w:val="0"/>
      <w:color w:val="000000"/>
      <w:sz w:val="21"/>
      <w:szCs w:val="21"/>
      <w:lang w:val="en-US" w:eastAsia="zh-CN" w:bidi="ar-SA"/>
    </w:rPr>
  </w:style>
  <w:style w:type="paragraph" w:styleId="12">
    <w:name w:val="Plain Text"/>
    <w:basedOn w:val="1"/>
    <w:qFormat/>
    <w:uiPriority w:val="99"/>
    <w:rPr>
      <w:rFonts w:ascii="宋体" w:hAnsi="Courier New" w:eastAsia="宋体" w:cs="Times New Roman"/>
      <w:szCs w:val="22"/>
    </w:rPr>
  </w:style>
  <w:style w:type="paragraph" w:styleId="13">
    <w:name w:val="footer"/>
    <w:basedOn w:val="1"/>
    <w:link w:val="23"/>
    <w:semiHidden/>
    <w:unhideWhenUsed/>
    <w:qFormat/>
    <w:uiPriority w:val="99"/>
    <w:pPr>
      <w:tabs>
        <w:tab w:val="center" w:pos="4153"/>
        <w:tab w:val="right" w:pos="8306"/>
      </w:tabs>
      <w:snapToGrid w:val="0"/>
      <w:jc w:val="left"/>
    </w:pPr>
    <w:rPr>
      <w:sz w:val="18"/>
      <w:szCs w:val="18"/>
    </w:rPr>
  </w:style>
  <w:style w:type="paragraph" w:styleId="14">
    <w:name w:val="header"/>
    <w:basedOn w:val="1"/>
    <w:link w:val="2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qFormat/>
    <w:uiPriority w:val="0"/>
    <w:pPr>
      <w:spacing w:before="100" w:beforeAutospacing="1" w:after="100" w:afterAutospacing="1"/>
      <w:jc w:val="left"/>
    </w:pPr>
    <w:rPr>
      <w:rFonts w:cs="Times New Roman"/>
      <w:kern w:val="0"/>
      <w:sz w:val="24"/>
    </w:rPr>
  </w:style>
  <w:style w:type="paragraph" w:styleId="16">
    <w:name w:val="Body Text First Indent"/>
    <w:basedOn w:val="8"/>
    <w:unhideWhenUsed/>
    <w:qFormat/>
    <w:uiPriority w:val="99"/>
    <w:pPr>
      <w:ind w:firstLine="420" w:firstLineChars="100"/>
    </w:pPr>
  </w:style>
  <w:style w:type="paragraph" w:styleId="17">
    <w:name w:val="Body Text First Indent 2"/>
    <w:basedOn w:val="9"/>
    <w:unhideWhenUsed/>
    <w:qFormat/>
    <w:uiPriority w:val="99"/>
    <w:pPr>
      <w:ind w:left="420" w:firstLine="420" w:firstLineChars="200"/>
    </w:pPr>
    <w:rPr>
      <w:rFonts w:ascii="Times New Roman" w:cs="Times New Roman"/>
    </w:rPr>
  </w:style>
  <w:style w:type="table" w:styleId="19">
    <w:name w:val="Table Grid"/>
    <w:basedOn w:val="18"/>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unhideWhenUsed/>
    <w:qFormat/>
    <w:uiPriority w:val="99"/>
    <w:rPr>
      <w:sz w:val="21"/>
      <w:szCs w:val="21"/>
    </w:rPr>
  </w:style>
  <w:style w:type="character" w:customStyle="1" w:styleId="22">
    <w:name w:val="页眉 Char"/>
    <w:basedOn w:val="20"/>
    <w:link w:val="14"/>
    <w:semiHidden/>
    <w:qFormat/>
    <w:uiPriority w:val="99"/>
    <w:rPr>
      <w:sz w:val="18"/>
      <w:szCs w:val="18"/>
    </w:rPr>
  </w:style>
  <w:style w:type="character" w:customStyle="1" w:styleId="23">
    <w:name w:val="页脚 Char"/>
    <w:basedOn w:val="20"/>
    <w:link w:val="13"/>
    <w:semiHidden/>
    <w:qFormat/>
    <w:uiPriority w:val="99"/>
    <w:rPr>
      <w:sz w:val="18"/>
      <w:szCs w:val="18"/>
    </w:rPr>
  </w:style>
  <w:style w:type="character" w:customStyle="1" w:styleId="24">
    <w:name w:val="批注文字 Char"/>
    <w:basedOn w:val="20"/>
    <w:link w:val="7"/>
    <w:qFormat/>
    <w:uiPriority w:val="0"/>
    <w:rPr>
      <w:rFonts w:ascii="Times New Roman" w:hAnsi="Times New Roman" w:eastAsia="宋体" w:cs="Times New Roman"/>
      <w:szCs w:val="24"/>
    </w:rPr>
  </w:style>
  <w:style w:type="paragraph" w:customStyle="1" w:styleId="25">
    <w:name w:val="D&amp;L"/>
    <w:basedOn w:val="14"/>
    <w:qFormat/>
    <w:uiPriority w:val="0"/>
    <w:pPr>
      <w:pBdr>
        <w:bottom w:val="none" w:color="auto" w:sz="0" w:space="0"/>
      </w:pBdr>
      <w:snapToGrid/>
    </w:pPr>
    <w:rPr>
      <w:rFonts w:ascii="等线" w:hAnsi="等线" w:eastAsia="等线"/>
      <w:bCs/>
      <w:sz w:val="24"/>
      <w:szCs w:val="20"/>
    </w:rPr>
  </w:style>
  <w:style w:type="paragraph" w:customStyle="1" w:styleId="26">
    <w:name w:val="xl31"/>
    <w:basedOn w:val="1"/>
    <w:qFormat/>
    <w:uiPriority w:val="99"/>
    <w:pPr>
      <w:spacing w:line="360" w:lineRule="auto"/>
    </w:pPr>
    <w:rPr>
      <w:rFonts w:ascii="等线" w:hAnsi="等线" w:eastAsia="等线"/>
      <w:kern w:val="0"/>
      <w:sz w:val="24"/>
      <w:szCs w:val="28"/>
    </w:rPr>
  </w:style>
  <w:style w:type="character" w:customStyle="1" w:styleId="27">
    <w:name w:val="font11"/>
    <w:basedOn w:val="20"/>
    <w:qFormat/>
    <w:uiPriority w:val="0"/>
    <w:rPr>
      <w:rFonts w:hint="eastAsia" w:ascii="等线" w:hAnsi="等线" w:eastAsia="等线" w:cs="等线"/>
      <w:color w:val="000000"/>
      <w:sz w:val="20"/>
      <w:szCs w:val="20"/>
      <w:u w:val="none"/>
    </w:r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paragraph" w:customStyle="1" w:styleId="29">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0">
    <w:name w:val="正文正"/>
    <w:basedOn w:val="1"/>
    <w:qFormat/>
    <w:uiPriority w:val="0"/>
    <w:pPr>
      <w:spacing w:line="560" w:lineRule="exact"/>
      <w:ind w:firstLine="561"/>
    </w:pPr>
    <w:rPr>
      <w:rFonts w:ascii="Times New Roman" w:hAnsi="Times New Roman" w:eastAsia="仿宋_GB2312" w:cs="Times New Roman"/>
      <w:sz w:val="28"/>
      <w:szCs w:val="24"/>
    </w:rPr>
  </w:style>
  <w:style w:type="paragraph" w:customStyle="1" w:styleId="31">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styleId="32">
    <w:name w:val="List Paragraph"/>
    <w:basedOn w:val="1"/>
    <w:qFormat/>
    <w:uiPriority w:val="34"/>
    <w:pPr>
      <w:ind w:firstLine="42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7863</Words>
  <Characters>8643</Characters>
  <Lines>10</Lines>
  <Paragraphs>3</Paragraphs>
  <TotalTime>0</TotalTime>
  <ScaleCrop>false</ScaleCrop>
  <LinksUpToDate>false</LinksUpToDate>
  <CharactersWithSpaces>8662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2022-05-12T08:44:00Z</dcterms:created>
  <dc:creator>初审-秦帅</dc:creator>
  <cp:lastModifiedBy>xmy</cp:lastModifiedBy>
  <dcterms:modified xsi:type="dcterms:W3CDTF">2026-04-10T11:19:58Z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41F1DFE3E1B34FBB80682DA0A886D23F_13</vt:lpwstr>
  </property>
  <property fmtid="{D5CDD505-2E9C-101B-9397-08002B2CF9AE}" pid="4" name="KSOTemplateDocerSaveRecord">
    <vt:lpwstr>eyJoZGlkIjoiYTEzMTk0ODc3MzUxMjkxNzJjNTRlMjA5ZGNkZDA2ZWMiLCJ1c2VySWQiOiIzMjQ4MTEwODkifQ==</vt:lpwstr>
  </property>
</Properties>
</file>